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D02B" w14:textId="77777777" w:rsidR="003814A5" w:rsidRPr="00F927BD" w:rsidRDefault="003814A5" w:rsidP="003814A5">
      <w:pPr>
        <w:pStyle w:val="a3"/>
        <w:spacing w:before="0" w:beforeAutospacing="0" w:after="0" w:afterAutospacing="0"/>
        <w:ind w:firstLine="6096"/>
        <w:rPr>
          <w:rFonts w:ascii="Roboto Condensed Light" w:hAnsi="Roboto Condensed Light"/>
          <w:sz w:val="28"/>
          <w:szCs w:val="28"/>
        </w:rPr>
      </w:pPr>
      <w:r w:rsidRPr="00F927BD">
        <w:rPr>
          <w:rFonts w:ascii="Roboto Condensed Light" w:hAnsi="Roboto Condensed Light"/>
          <w:sz w:val="28"/>
          <w:szCs w:val="28"/>
        </w:rPr>
        <w:t>Берназюк Ян Олександрович</w:t>
      </w:r>
    </w:p>
    <w:p w14:paraId="08A6DB2A" w14:textId="77777777" w:rsidR="003814A5" w:rsidRPr="00F927BD" w:rsidRDefault="003814A5" w:rsidP="003814A5">
      <w:pPr>
        <w:pStyle w:val="a3"/>
        <w:spacing w:before="0" w:beforeAutospacing="0" w:after="0" w:afterAutospacing="0"/>
        <w:ind w:firstLine="6096"/>
        <w:rPr>
          <w:rFonts w:ascii="Roboto Condensed Light" w:hAnsi="Roboto Condensed Light"/>
          <w:sz w:val="28"/>
          <w:szCs w:val="28"/>
        </w:rPr>
      </w:pPr>
      <w:r w:rsidRPr="00F927BD">
        <w:rPr>
          <w:rFonts w:ascii="Roboto Condensed Light" w:hAnsi="Roboto Condensed Light"/>
          <w:sz w:val="28"/>
          <w:szCs w:val="28"/>
        </w:rPr>
        <w:t>д.ю.н., професор</w:t>
      </w:r>
    </w:p>
    <w:p w14:paraId="0432900F" w14:textId="77777777" w:rsidR="003814A5" w:rsidRPr="00F927BD" w:rsidRDefault="003814A5" w:rsidP="003814A5">
      <w:pPr>
        <w:pStyle w:val="a3"/>
        <w:jc w:val="both"/>
        <w:rPr>
          <w:rFonts w:ascii="Roboto Condensed Light" w:hAnsi="Roboto Condensed Light"/>
          <w:sz w:val="28"/>
          <w:szCs w:val="28"/>
        </w:rPr>
      </w:pPr>
    </w:p>
    <w:p w14:paraId="21E76B15" w14:textId="23E237DF" w:rsidR="003814A5" w:rsidRDefault="003814A5" w:rsidP="003814A5">
      <w:pPr>
        <w:pStyle w:val="a3"/>
        <w:jc w:val="center"/>
        <w:rPr>
          <w:rFonts w:ascii="Roboto Condensed Light" w:hAnsi="Roboto Condensed Light"/>
          <w:b/>
          <w:bCs/>
          <w:sz w:val="28"/>
          <w:szCs w:val="28"/>
        </w:rPr>
      </w:pPr>
      <w:r>
        <w:rPr>
          <w:rFonts w:ascii="Roboto Condensed Light" w:hAnsi="Roboto Condensed Light"/>
          <w:b/>
          <w:bCs/>
          <w:sz w:val="28"/>
          <w:szCs w:val="28"/>
        </w:rPr>
        <w:t xml:space="preserve">ВЕРХОВНИЙ СУД ТА ЙОГО ВИНЯТКОВЕ ПОВНОВАЖЕННЯ </w:t>
      </w:r>
      <w:r w:rsidR="00F0544D">
        <w:rPr>
          <w:rFonts w:ascii="Roboto Condensed Light" w:hAnsi="Roboto Condensed Light"/>
          <w:b/>
          <w:bCs/>
          <w:sz w:val="28"/>
          <w:szCs w:val="28"/>
        </w:rPr>
        <w:br/>
      </w:r>
      <w:r>
        <w:rPr>
          <w:rFonts w:ascii="Roboto Condensed Light" w:hAnsi="Roboto Condensed Light"/>
          <w:b/>
          <w:bCs/>
          <w:sz w:val="28"/>
          <w:szCs w:val="28"/>
        </w:rPr>
        <w:t>ЗАКРИТИ КАСАЦІЙНЕ ПР</w:t>
      </w:r>
      <w:r w:rsidR="00940053">
        <w:rPr>
          <w:rFonts w:ascii="Roboto Condensed Light" w:hAnsi="Roboto Condensed Light"/>
          <w:b/>
          <w:bCs/>
          <w:sz w:val="28"/>
          <w:szCs w:val="28"/>
        </w:rPr>
        <w:t>О</w:t>
      </w:r>
      <w:r>
        <w:rPr>
          <w:rFonts w:ascii="Roboto Condensed Light" w:hAnsi="Roboto Condensed Light"/>
          <w:b/>
          <w:bCs/>
          <w:sz w:val="28"/>
          <w:szCs w:val="28"/>
        </w:rPr>
        <w:t>В</w:t>
      </w:r>
      <w:r w:rsidR="00940053">
        <w:rPr>
          <w:rFonts w:ascii="Roboto Condensed Light" w:hAnsi="Roboto Condensed Light"/>
          <w:b/>
          <w:bCs/>
          <w:sz w:val="28"/>
          <w:szCs w:val="28"/>
        </w:rPr>
        <w:t>А</w:t>
      </w:r>
      <w:r>
        <w:rPr>
          <w:rFonts w:ascii="Roboto Condensed Light" w:hAnsi="Roboto Condensed Light"/>
          <w:b/>
          <w:bCs/>
          <w:sz w:val="28"/>
          <w:szCs w:val="28"/>
        </w:rPr>
        <w:t>ДЖЕННЯ</w:t>
      </w:r>
    </w:p>
    <w:p w14:paraId="607BAF1D" w14:textId="77777777" w:rsidR="002F61EF" w:rsidRDefault="002F61EF" w:rsidP="002F61EF">
      <w:pPr>
        <w:jc w:val="both"/>
        <w:rPr>
          <w:rFonts w:ascii="Roboto Condensed Light" w:hAnsi="Roboto Condensed Light"/>
          <w:sz w:val="28"/>
          <w:szCs w:val="28"/>
        </w:rPr>
      </w:pPr>
    </w:p>
    <w:p w14:paraId="22388748" w14:textId="582440F9" w:rsidR="002F61EF" w:rsidRDefault="002F61EF" w:rsidP="002F61EF">
      <w:pPr>
        <w:jc w:val="both"/>
        <w:rPr>
          <w:rFonts w:ascii="Roboto Condensed Light" w:hAnsi="Roboto Condensed Light"/>
          <w:sz w:val="28"/>
          <w:szCs w:val="28"/>
        </w:rPr>
      </w:pPr>
      <w:r>
        <w:rPr>
          <w:rFonts w:ascii="Roboto Condensed Light" w:hAnsi="Roboto Condensed Light"/>
          <w:sz w:val="28"/>
          <w:szCs w:val="28"/>
        </w:rPr>
        <w:t>До о</w:t>
      </w:r>
      <w:r w:rsidRPr="002F61EF">
        <w:rPr>
          <w:rFonts w:ascii="Roboto Condensed Light" w:hAnsi="Roboto Condensed Light"/>
          <w:sz w:val="28"/>
          <w:szCs w:val="28"/>
        </w:rPr>
        <w:t>сновни</w:t>
      </w:r>
      <w:r>
        <w:rPr>
          <w:rFonts w:ascii="Roboto Condensed Light" w:hAnsi="Roboto Condensed Light"/>
          <w:sz w:val="28"/>
          <w:szCs w:val="28"/>
        </w:rPr>
        <w:t>х</w:t>
      </w:r>
      <w:r w:rsidRPr="002F61EF">
        <w:rPr>
          <w:rFonts w:ascii="Roboto Condensed Light" w:hAnsi="Roboto Condensed Light"/>
          <w:sz w:val="28"/>
          <w:szCs w:val="28"/>
        </w:rPr>
        <w:t xml:space="preserve"> засад судочинства </w:t>
      </w:r>
      <w:r>
        <w:rPr>
          <w:rFonts w:ascii="Roboto Condensed Light" w:hAnsi="Roboto Condensed Light"/>
          <w:sz w:val="28"/>
          <w:szCs w:val="28"/>
        </w:rPr>
        <w:t xml:space="preserve">в Україні віднесено, зокрема, </w:t>
      </w:r>
      <w:r w:rsidRPr="002F61EF">
        <w:rPr>
          <w:rFonts w:ascii="Roboto Condensed Light" w:hAnsi="Roboto Condensed Light"/>
          <w:sz w:val="28"/>
          <w:szCs w:val="28"/>
        </w:rPr>
        <w:t>забезпечення права</w:t>
      </w:r>
      <w:r>
        <w:rPr>
          <w:rFonts w:ascii="Roboto Condensed Light" w:hAnsi="Roboto Condensed Light"/>
          <w:sz w:val="28"/>
          <w:szCs w:val="28"/>
        </w:rPr>
        <w:t xml:space="preserve"> </w:t>
      </w:r>
      <w:r w:rsidR="00F0544D">
        <w:rPr>
          <w:rFonts w:ascii="Roboto Condensed Light" w:hAnsi="Roboto Condensed Light"/>
          <w:sz w:val="28"/>
          <w:szCs w:val="28"/>
        </w:rPr>
        <w:t>учасника справи</w:t>
      </w:r>
      <w:r w:rsidRPr="002F61EF">
        <w:rPr>
          <w:rFonts w:ascii="Roboto Condensed Light" w:hAnsi="Roboto Condensed Light"/>
          <w:sz w:val="28"/>
          <w:szCs w:val="28"/>
        </w:rPr>
        <w:t xml:space="preserve"> на касаційне оскарження судового рішення у визначених законом випадках</w:t>
      </w:r>
      <w:r>
        <w:rPr>
          <w:rFonts w:ascii="Roboto Condensed Light" w:hAnsi="Roboto Condensed Light"/>
          <w:sz w:val="28"/>
          <w:szCs w:val="28"/>
        </w:rPr>
        <w:t xml:space="preserve"> (п. 8 ч. 2 ст. 129 Конституції України).</w:t>
      </w:r>
    </w:p>
    <w:p w14:paraId="00D578CF" w14:textId="6B9041B6" w:rsidR="000236CB" w:rsidRDefault="002F61EF" w:rsidP="000236CB">
      <w:pPr>
        <w:jc w:val="both"/>
        <w:rPr>
          <w:rFonts w:ascii="Roboto Condensed Light" w:hAnsi="Roboto Condensed Light"/>
          <w:sz w:val="28"/>
          <w:szCs w:val="28"/>
        </w:rPr>
      </w:pPr>
      <w:r>
        <w:rPr>
          <w:rFonts w:ascii="Roboto Condensed Light" w:hAnsi="Roboto Condensed Light"/>
          <w:sz w:val="28"/>
          <w:szCs w:val="28"/>
        </w:rPr>
        <w:t>Разом з тим, відповідно до</w:t>
      </w:r>
      <w:r w:rsidR="000236CB" w:rsidRPr="000236CB">
        <w:rPr>
          <w:rFonts w:ascii="Roboto Condensed Light" w:hAnsi="Roboto Condensed Light"/>
          <w:sz w:val="28"/>
          <w:szCs w:val="28"/>
        </w:rPr>
        <w:t xml:space="preserve"> п. 5 ч. 1 ст. 339 КАС України</w:t>
      </w:r>
      <w:r w:rsidR="004028BB">
        <w:rPr>
          <w:rFonts w:ascii="Roboto Condensed Light" w:hAnsi="Roboto Condensed Light"/>
          <w:sz w:val="28"/>
          <w:szCs w:val="28"/>
        </w:rPr>
        <w:t xml:space="preserve"> передбачено винятковий випадок (механізм) відступу від зазначеної конституційної норми: після відкриття касаційного провадження Верховний Суд має право </w:t>
      </w:r>
      <w:r w:rsidR="000236CB" w:rsidRPr="000236CB">
        <w:rPr>
          <w:rFonts w:ascii="Roboto Condensed Light" w:hAnsi="Roboto Condensed Light"/>
          <w:sz w:val="28"/>
          <w:szCs w:val="28"/>
        </w:rPr>
        <w:t>закри</w:t>
      </w:r>
      <w:r w:rsidR="004028BB">
        <w:rPr>
          <w:rFonts w:ascii="Roboto Condensed Light" w:hAnsi="Roboto Condensed Light"/>
          <w:sz w:val="28"/>
          <w:szCs w:val="28"/>
        </w:rPr>
        <w:t>ти таке</w:t>
      </w:r>
      <w:r w:rsidR="000236CB" w:rsidRPr="000236CB">
        <w:rPr>
          <w:rFonts w:ascii="Roboto Condensed Light" w:hAnsi="Roboto Condensed Light"/>
          <w:sz w:val="28"/>
          <w:szCs w:val="28"/>
        </w:rPr>
        <w:t xml:space="preserve"> касаційне провадження, якщо </w:t>
      </w:r>
      <w:r w:rsidR="004028BB">
        <w:rPr>
          <w:rFonts w:ascii="Roboto Condensed Light" w:hAnsi="Roboto Condensed Light"/>
          <w:sz w:val="28"/>
          <w:szCs w:val="28"/>
        </w:rPr>
        <w:t xml:space="preserve">буде </w:t>
      </w:r>
      <w:r w:rsidR="000236CB" w:rsidRPr="000236CB">
        <w:rPr>
          <w:rFonts w:ascii="Roboto Condensed Light" w:hAnsi="Roboto Condensed Light"/>
          <w:sz w:val="28"/>
          <w:szCs w:val="28"/>
        </w:rPr>
        <w:t xml:space="preserve">встановлено, що висновок </w:t>
      </w:r>
      <w:r w:rsidR="004028BB">
        <w:rPr>
          <w:rFonts w:ascii="Roboto Condensed Light" w:hAnsi="Roboto Condensed Light"/>
          <w:sz w:val="28"/>
          <w:szCs w:val="28"/>
        </w:rPr>
        <w:t>стосовно</w:t>
      </w:r>
      <w:r w:rsidR="000236CB" w:rsidRPr="000236CB">
        <w:rPr>
          <w:rFonts w:ascii="Roboto Condensed Light" w:hAnsi="Roboto Condensed Light"/>
          <w:sz w:val="28"/>
          <w:szCs w:val="28"/>
        </w:rPr>
        <w:t xml:space="preserve"> застосування норми права, який викладений у постанові Верховного Суду та на який посилався скаржник у касаційній скарзі, стосується правовідносин, які не є подібними.</w:t>
      </w:r>
    </w:p>
    <w:p w14:paraId="53DFFF78" w14:textId="7C44FA21" w:rsidR="00F0544D" w:rsidRPr="000236CB" w:rsidRDefault="00F0544D" w:rsidP="00F0544D">
      <w:pPr>
        <w:jc w:val="both"/>
        <w:rPr>
          <w:rFonts w:ascii="Roboto Condensed Light" w:hAnsi="Roboto Condensed Light"/>
          <w:sz w:val="28"/>
          <w:szCs w:val="28"/>
        </w:rPr>
      </w:pPr>
      <w:r w:rsidRPr="000236CB">
        <w:rPr>
          <w:rFonts w:ascii="Roboto Condensed Light" w:hAnsi="Roboto Condensed Light"/>
          <w:sz w:val="28"/>
          <w:szCs w:val="28"/>
        </w:rPr>
        <w:t>Згідно з позицією</w:t>
      </w:r>
      <w:r>
        <w:rPr>
          <w:rFonts w:ascii="Roboto Condensed Light" w:hAnsi="Roboto Condensed Light"/>
          <w:sz w:val="28"/>
          <w:szCs w:val="28"/>
        </w:rPr>
        <w:t xml:space="preserve"> Верховного Суду</w:t>
      </w:r>
      <w:r w:rsidRPr="000236CB">
        <w:rPr>
          <w:rFonts w:ascii="Roboto Condensed Light" w:hAnsi="Roboto Condensed Light"/>
          <w:sz w:val="28"/>
          <w:szCs w:val="28"/>
        </w:rPr>
        <w:t>, викладеною у постанові від 10 листопада 2023 року у справі №140/304/23, підставами для відмови у закритті касаційного провадження відповідно до п. 5 ч. 1 ст. 339 КАС України є: Верховним Судом в ухвалі під час розгляду матеріалів касаційної скарги вже вирішувалося питання про наявність підстав, визначених ст. 338 КАС України, для відкриття касаційного провадження; наведені у якості підстави для закриття касаційного провадження доводи заявника про нерелевантність обставин справи та правовідносин, у яких виник спір у цій справі, та тих, на які посилався скаржник у касаційній скарзі для підтвердження неправильності застосування судами першої та апеляційної інстанції норм матеріального права, є непереконливими, оскільки відповідні правові висновки Верховного Суду зроблені, хоча за нерелевантних, але схожих обставин, а тому потребували ретельної перевірки; перевірка необхідності врахування судами попередніх інстанції у цій справі висновків Верховного Суду, викладених у інших справах, є лише однією з підстав для відкриття касаційного провадження; Суд в ухвалі про відкриття касаційного провадження дійшов висновку, що перегляд оскаржуваних судових рішень у касаційному порядку у цій справі може мати значення для формування єдиної правозастосовчої практики у подібних правовідносинах.</w:t>
      </w:r>
    </w:p>
    <w:p w14:paraId="535876C9" w14:textId="77777777" w:rsidR="00F0544D" w:rsidRPr="000236CB" w:rsidRDefault="00F0544D" w:rsidP="00F0544D">
      <w:pPr>
        <w:jc w:val="both"/>
        <w:rPr>
          <w:rFonts w:ascii="Roboto Condensed Light" w:hAnsi="Roboto Condensed Light"/>
          <w:sz w:val="28"/>
          <w:szCs w:val="28"/>
        </w:rPr>
      </w:pPr>
      <w:r w:rsidRPr="000236CB">
        <w:rPr>
          <w:rFonts w:ascii="Roboto Condensed Light" w:hAnsi="Roboto Condensed Light"/>
          <w:sz w:val="28"/>
          <w:szCs w:val="28"/>
        </w:rPr>
        <w:t>Схожі висновки зроблені Верховним Судом також у постанові 30 січня 2024 року у справі №160/25184/21, а також ухвалах від 17 серпня 2021 року у справі №420/5/20, від 10 вересня 2021 року у справі №580/5238/20, від 08 жовтня 2021 року у справі №240/19318/20, від 05 травня 2022 року у справі №260/962/20, від 08 листопада 2022 року у справа №420/2429/20 та від 23 лютого 2023 року у справі №140/1784/22.</w:t>
      </w:r>
    </w:p>
    <w:p w14:paraId="4118A82F" w14:textId="54A54715" w:rsidR="000236CB" w:rsidRPr="000236CB" w:rsidRDefault="004028BB" w:rsidP="000236CB">
      <w:pPr>
        <w:jc w:val="both"/>
        <w:rPr>
          <w:rFonts w:ascii="Roboto Condensed Light" w:hAnsi="Roboto Condensed Light"/>
          <w:sz w:val="28"/>
          <w:szCs w:val="28"/>
        </w:rPr>
      </w:pPr>
      <w:r>
        <w:rPr>
          <w:rFonts w:ascii="Roboto Condensed Light" w:hAnsi="Roboto Condensed Light"/>
          <w:sz w:val="28"/>
          <w:szCs w:val="28"/>
        </w:rPr>
        <w:lastRenderedPageBreak/>
        <w:t>При прийнятті такого «екстраординарного» рішення про закриття касаційного провадження Верховний Суд повинен враховувати та встанов</w:t>
      </w:r>
      <w:r w:rsidR="00285291">
        <w:rPr>
          <w:rFonts w:ascii="Roboto Condensed Light" w:hAnsi="Roboto Condensed Light"/>
          <w:sz w:val="28"/>
          <w:szCs w:val="28"/>
        </w:rPr>
        <w:t>ити</w:t>
      </w:r>
      <w:r>
        <w:rPr>
          <w:rFonts w:ascii="Roboto Condensed Light" w:hAnsi="Roboto Condensed Light"/>
          <w:sz w:val="28"/>
          <w:szCs w:val="28"/>
        </w:rPr>
        <w:t xml:space="preserve"> деякі обставини.</w:t>
      </w:r>
    </w:p>
    <w:p w14:paraId="0DC98D07" w14:textId="68743902" w:rsidR="000236CB" w:rsidRPr="000236CB" w:rsidRDefault="000236CB" w:rsidP="000236CB">
      <w:pPr>
        <w:jc w:val="both"/>
        <w:rPr>
          <w:rFonts w:ascii="Roboto Condensed Light" w:hAnsi="Roboto Condensed Light"/>
          <w:sz w:val="28"/>
          <w:szCs w:val="28"/>
        </w:rPr>
      </w:pPr>
      <w:r w:rsidRPr="000236CB">
        <w:rPr>
          <w:rFonts w:ascii="Roboto Condensed Light" w:hAnsi="Roboto Condensed Light"/>
          <w:sz w:val="28"/>
          <w:szCs w:val="28"/>
        </w:rPr>
        <w:t xml:space="preserve">1. </w:t>
      </w:r>
      <w:r w:rsidR="004028BB">
        <w:rPr>
          <w:rFonts w:ascii="Roboto Condensed Light" w:hAnsi="Roboto Condensed Light"/>
          <w:sz w:val="28"/>
          <w:szCs w:val="28"/>
        </w:rPr>
        <w:t>П</w:t>
      </w:r>
      <w:r w:rsidRPr="000236CB">
        <w:rPr>
          <w:rFonts w:ascii="Roboto Condensed Light" w:hAnsi="Roboto Condensed Light"/>
          <w:sz w:val="28"/>
          <w:szCs w:val="28"/>
        </w:rPr>
        <w:t xml:space="preserve">равовідносини у справі, яка </w:t>
      </w:r>
      <w:r w:rsidR="00F0544D">
        <w:rPr>
          <w:rFonts w:ascii="Roboto Condensed Light" w:hAnsi="Roboto Condensed Light"/>
          <w:sz w:val="28"/>
          <w:szCs w:val="28"/>
        </w:rPr>
        <w:t xml:space="preserve">вже </w:t>
      </w:r>
      <w:r w:rsidRPr="000236CB">
        <w:rPr>
          <w:rFonts w:ascii="Roboto Condensed Light" w:hAnsi="Roboto Condensed Light"/>
          <w:sz w:val="28"/>
          <w:szCs w:val="28"/>
        </w:rPr>
        <w:t>розглядається</w:t>
      </w:r>
      <w:r w:rsidR="00F0544D">
        <w:rPr>
          <w:rFonts w:ascii="Roboto Condensed Light" w:hAnsi="Roboto Condensed Light"/>
          <w:sz w:val="28"/>
          <w:szCs w:val="28"/>
        </w:rPr>
        <w:t xml:space="preserve"> у касаційному порядку</w:t>
      </w:r>
      <w:r w:rsidRPr="000236CB">
        <w:rPr>
          <w:rFonts w:ascii="Roboto Condensed Light" w:hAnsi="Roboto Condensed Light"/>
          <w:sz w:val="28"/>
          <w:szCs w:val="28"/>
        </w:rPr>
        <w:t xml:space="preserve">, та у постановах Верховного Суду, які стали підставою для відкриття касаційного провадження, є </w:t>
      </w:r>
      <w:r w:rsidR="004028BB">
        <w:rPr>
          <w:rFonts w:ascii="Roboto Condensed Light" w:hAnsi="Roboto Condensed Light"/>
          <w:sz w:val="28"/>
          <w:szCs w:val="28"/>
        </w:rPr>
        <w:t>не</w:t>
      </w:r>
      <w:r w:rsidRPr="000236CB">
        <w:rPr>
          <w:rFonts w:ascii="Roboto Condensed Light" w:hAnsi="Roboto Condensed Light"/>
          <w:sz w:val="28"/>
          <w:szCs w:val="28"/>
        </w:rPr>
        <w:t>подібними.</w:t>
      </w:r>
    </w:p>
    <w:p w14:paraId="3D84FA49" w14:textId="77777777" w:rsidR="000236CB" w:rsidRPr="000236CB" w:rsidRDefault="000236CB" w:rsidP="000236CB">
      <w:pPr>
        <w:jc w:val="both"/>
        <w:rPr>
          <w:rFonts w:ascii="Roboto Condensed Light" w:hAnsi="Roboto Condensed Light"/>
          <w:sz w:val="28"/>
          <w:szCs w:val="28"/>
        </w:rPr>
      </w:pPr>
      <w:r w:rsidRPr="000236CB">
        <w:rPr>
          <w:rFonts w:ascii="Roboto Condensed Light" w:hAnsi="Roboto Condensed Light"/>
          <w:sz w:val="28"/>
          <w:szCs w:val="28"/>
        </w:rPr>
        <w:t>Як зазначено у п. 45.3 постанови Великої Палати Верховного Суду від 12 жовтня 2021 року у справі №233/2021/19 стосовно мотивів відмови у питанні закриття касаційного провадження: відмінність у предметах і підставах позовів означає, що спірні правовідносини не є тотожними, однак це не спростовує їх змістовну подібність, зумовлену, зокрема, подібним матеріально-правовим регулюванням прав і обов`язків учасників спірних правовідносин.</w:t>
      </w:r>
    </w:p>
    <w:p w14:paraId="7831640F" w14:textId="5BCB9275" w:rsidR="000236CB" w:rsidRPr="000236CB" w:rsidRDefault="000236CB" w:rsidP="000236CB">
      <w:pPr>
        <w:jc w:val="both"/>
        <w:rPr>
          <w:rFonts w:ascii="Roboto Condensed Light" w:hAnsi="Roboto Condensed Light"/>
          <w:sz w:val="28"/>
          <w:szCs w:val="28"/>
        </w:rPr>
      </w:pPr>
      <w:r w:rsidRPr="000236CB">
        <w:rPr>
          <w:rFonts w:ascii="Roboto Condensed Light" w:hAnsi="Roboto Condensed Light"/>
          <w:sz w:val="28"/>
          <w:szCs w:val="28"/>
        </w:rPr>
        <w:t xml:space="preserve">2. </w:t>
      </w:r>
      <w:r w:rsidR="004028BB">
        <w:rPr>
          <w:rFonts w:ascii="Roboto Condensed Light" w:hAnsi="Roboto Condensed Light"/>
          <w:sz w:val="28"/>
          <w:szCs w:val="28"/>
        </w:rPr>
        <w:t xml:space="preserve">Згідно з </w:t>
      </w:r>
      <w:r w:rsidRPr="000236CB">
        <w:rPr>
          <w:rFonts w:ascii="Roboto Condensed Light" w:hAnsi="Roboto Condensed Light"/>
          <w:sz w:val="28"/>
          <w:szCs w:val="28"/>
        </w:rPr>
        <w:t>положення</w:t>
      </w:r>
      <w:r w:rsidR="004028BB">
        <w:rPr>
          <w:rFonts w:ascii="Roboto Condensed Light" w:hAnsi="Roboto Condensed Light"/>
          <w:sz w:val="28"/>
          <w:szCs w:val="28"/>
        </w:rPr>
        <w:t>ми</w:t>
      </w:r>
      <w:r w:rsidRPr="000236CB">
        <w:rPr>
          <w:rFonts w:ascii="Roboto Condensed Light" w:hAnsi="Roboto Condensed Light"/>
          <w:sz w:val="28"/>
          <w:szCs w:val="28"/>
        </w:rPr>
        <w:t xml:space="preserve"> ч. 3 ст. 341 КАС України</w:t>
      </w:r>
      <w:r w:rsidR="004028BB">
        <w:rPr>
          <w:rFonts w:ascii="Roboto Condensed Light" w:hAnsi="Roboto Condensed Light"/>
          <w:sz w:val="28"/>
          <w:szCs w:val="28"/>
        </w:rPr>
        <w:t xml:space="preserve"> Верховний Суд</w:t>
      </w:r>
      <w:r w:rsidRPr="000236CB">
        <w:rPr>
          <w:rFonts w:ascii="Roboto Condensed Light" w:hAnsi="Roboto Condensed Light"/>
          <w:sz w:val="28"/>
          <w:szCs w:val="28"/>
        </w:rPr>
        <w:t xml:space="preserve"> не обмежений доводами та вимогами касаційної скарги, якщо під час розгляду справи буде виявлено порушення норм процесуального права, передбачені п.п. 1, 4-7 ч. 3 ст. 353, абз. 2 ч. 1 ст. 354 цього Кодексу, а також у разі необхідності врахування висновку щодо застосування норм права, викладеного у постанові Верховного Суду після подання касаційної скарги.</w:t>
      </w:r>
    </w:p>
    <w:p w14:paraId="24EFFC0E" w14:textId="77777777" w:rsidR="000236CB" w:rsidRPr="000236CB" w:rsidRDefault="000236CB" w:rsidP="000236CB">
      <w:pPr>
        <w:jc w:val="both"/>
        <w:rPr>
          <w:rFonts w:ascii="Roboto Condensed Light" w:hAnsi="Roboto Condensed Light"/>
          <w:sz w:val="28"/>
          <w:szCs w:val="28"/>
        </w:rPr>
      </w:pPr>
      <w:r w:rsidRPr="000236CB">
        <w:rPr>
          <w:rFonts w:ascii="Roboto Condensed Light" w:hAnsi="Roboto Condensed Light"/>
          <w:sz w:val="28"/>
          <w:szCs w:val="28"/>
        </w:rPr>
        <w:t>Зазначене положення КАС України варто тлумачити наступним чином: Верховний Суд може закрити касаційне провадження з підстав, визначених п. 5 ч. 1 ст. 339 КАС України, виключно після перевірки та прийняття рішення із зазначенням відповідних мотивів стосовно:</w:t>
      </w:r>
    </w:p>
    <w:p w14:paraId="556E2506" w14:textId="446213A8" w:rsidR="000236CB" w:rsidRPr="000236CB" w:rsidRDefault="004028BB" w:rsidP="000236CB">
      <w:pPr>
        <w:jc w:val="both"/>
        <w:rPr>
          <w:rFonts w:ascii="Roboto Condensed Light" w:hAnsi="Roboto Condensed Light"/>
          <w:sz w:val="28"/>
          <w:szCs w:val="28"/>
        </w:rPr>
      </w:pPr>
      <w:r>
        <w:rPr>
          <w:rFonts w:ascii="Roboto Condensed Light" w:hAnsi="Roboto Condensed Light"/>
          <w:sz w:val="28"/>
          <w:szCs w:val="28"/>
        </w:rPr>
        <w:t>а)</w:t>
      </w:r>
      <w:r w:rsidR="000236CB" w:rsidRPr="000236CB">
        <w:rPr>
          <w:rFonts w:ascii="Roboto Condensed Light" w:hAnsi="Roboto Condensed Light"/>
          <w:sz w:val="28"/>
          <w:szCs w:val="28"/>
        </w:rPr>
        <w:t xml:space="preserve"> відсутності жодної підстави вважати, що оскаржувані судові рішення підлягають скасуванню відповідно до п.п. 1, 4-7 ч. 3 ст. 353 КАС України (підстави обов`язкового скасування судових рішень з направленням справи на новий розгляд);</w:t>
      </w:r>
    </w:p>
    <w:p w14:paraId="7AD0ED8B" w14:textId="472E7BDE" w:rsidR="000236CB" w:rsidRPr="000236CB" w:rsidRDefault="004028BB" w:rsidP="000236CB">
      <w:pPr>
        <w:jc w:val="both"/>
        <w:rPr>
          <w:rFonts w:ascii="Roboto Condensed Light" w:hAnsi="Roboto Condensed Light"/>
          <w:sz w:val="28"/>
          <w:szCs w:val="28"/>
        </w:rPr>
      </w:pPr>
      <w:r>
        <w:rPr>
          <w:rFonts w:ascii="Roboto Condensed Light" w:hAnsi="Roboto Condensed Light"/>
          <w:sz w:val="28"/>
          <w:szCs w:val="28"/>
        </w:rPr>
        <w:t>б)</w:t>
      </w:r>
      <w:r w:rsidR="000236CB" w:rsidRPr="000236CB">
        <w:rPr>
          <w:rFonts w:ascii="Roboto Condensed Light" w:hAnsi="Roboto Condensed Light"/>
          <w:sz w:val="28"/>
          <w:szCs w:val="28"/>
        </w:rPr>
        <w:t xml:space="preserve"> відсутності висновків Верховного Суду, сформованих після подання касаційної скарги (у цій справі - 18 червня 2021 року), які стосуються предмету спору та/або пов`язані з підставами касаційного оскарження у справі, що розглядається.</w:t>
      </w:r>
    </w:p>
    <w:p w14:paraId="1B95421B" w14:textId="6260E284" w:rsidR="000236CB" w:rsidRPr="000236CB" w:rsidRDefault="000236CB" w:rsidP="000236CB">
      <w:pPr>
        <w:jc w:val="both"/>
        <w:rPr>
          <w:rFonts w:ascii="Roboto Condensed Light" w:hAnsi="Roboto Condensed Light"/>
          <w:sz w:val="28"/>
          <w:szCs w:val="28"/>
        </w:rPr>
      </w:pPr>
      <w:r w:rsidRPr="000236CB">
        <w:rPr>
          <w:rFonts w:ascii="Roboto Condensed Light" w:hAnsi="Roboto Condensed Light"/>
          <w:sz w:val="28"/>
          <w:szCs w:val="28"/>
        </w:rPr>
        <w:t>3. Вирішуючи питання про закриття</w:t>
      </w:r>
      <w:r w:rsidR="00F0544D">
        <w:rPr>
          <w:rFonts w:ascii="Roboto Condensed Light" w:hAnsi="Roboto Condensed Light"/>
          <w:sz w:val="28"/>
          <w:szCs w:val="28"/>
        </w:rPr>
        <w:t xml:space="preserve"> касаційного провадження</w:t>
      </w:r>
      <w:r w:rsidRPr="000236CB">
        <w:rPr>
          <w:rFonts w:ascii="Roboto Condensed Light" w:hAnsi="Roboto Condensed Light"/>
          <w:sz w:val="28"/>
          <w:szCs w:val="28"/>
        </w:rPr>
        <w:t>, Суд має враховувати, що, ухвалюючи рішення про відкриття касаційного провадження за скаргою однієї із сторін, Верховним Судом вже зроблено висновок про відсутність підстав для (1) залишення такої касаційної скарги без руху, (2) її повернення або (3) відмови у відкритті касаційного провадження.</w:t>
      </w:r>
    </w:p>
    <w:p w14:paraId="0909A24D" w14:textId="77777777" w:rsidR="000236CB" w:rsidRPr="000236CB" w:rsidRDefault="000236CB" w:rsidP="000236CB">
      <w:pPr>
        <w:jc w:val="both"/>
        <w:rPr>
          <w:rFonts w:ascii="Roboto Condensed Light" w:hAnsi="Roboto Condensed Light"/>
          <w:sz w:val="28"/>
          <w:szCs w:val="28"/>
        </w:rPr>
      </w:pPr>
      <w:r w:rsidRPr="000236CB">
        <w:rPr>
          <w:rFonts w:ascii="Roboto Condensed Light" w:hAnsi="Roboto Condensed Light"/>
          <w:sz w:val="28"/>
          <w:szCs w:val="28"/>
        </w:rPr>
        <w:t>Згідно з ч. 1 ст. 334 КАС України суд касаційної інстанції постановляє ухвалу про відкриття касаційного провадження у справі лише за відсутності підстав для залишення касаційної скарги без руху, повернення касаційної скарги чи відмови у відкритті касаційного провадження.</w:t>
      </w:r>
    </w:p>
    <w:p w14:paraId="1F7204F6" w14:textId="77777777" w:rsidR="000236CB" w:rsidRPr="000236CB" w:rsidRDefault="000236CB" w:rsidP="000236CB">
      <w:pPr>
        <w:jc w:val="both"/>
        <w:rPr>
          <w:rFonts w:ascii="Roboto Condensed Light" w:hAnsi="Roboto Condensed Light"/>
          <w:sz w:val="28"/>
          <w:szCs w:val="28"/>
        </w:rPr>
      </w:pPr>
      <w:r w:rsidRPr="000236CB">
        <w:rPr>
          <w:rFonts w:ascii="Roboto Condensed Light" w:hAnsi="Roboto Condensed Light"/>
          <w:sz w:val="28"/>
          <w:szCs w:val="28"/>
        </w:rPr>
        <w:lastRenderedPageBreak/>
        <w:t>Крім того, у особи, яка подала касаційну скаргу виникають законні (легітимні) очікування на розгляд справи Верховним Судом, а також переконання того, що касаційна скарга такої особи, оформлена належним чином та містить належні доводи (підстави) для відкриття касаційного провадження.</w:t>
      </w:r>
    </w:p>
    <w:p w14:paraId="3188FE52" w14:textId="77777777" w:rsidR="000236CB" w:rsidRPr="000236CB" w:rsidRDefault="000236CB" w:rsidP="000236CB">
      <w:pPr>
        <w:jc w:val="both"/>
        <w:rPr>
          <w:rFonts w:ascii="Roboto Condensed Light" w:hAnsi="Roboto Condensed Light"/>
          <w:sz w:val="28"/>
          <w:szCs w:val="28"/>
        </w:rPr>
      </w:pPr>
      <w:r w:rsidRPr="000236CB">
        <w:rPr>
          <w:rFonts w:ascii="Roboto Condensed Light" w:hAnsi="Roboto Condensed Light"/>
          <w:sz w:val="28"/>
          <w:szCs w:val="28"/>
        </w:rPr>
        <w:t>Закриваючи касаційне провадження, Верховний Суд, фактично, позбавляє особу її процесуальних прав, передбачених ч. 1 ст. 337 КАС України: особа, яка подала касаційну скаргу, має право доповнити чи змінити її протягом строку на касаційне оскарження, обґрунтувавши необхідність таких змін чи доповнень.</w:t>
      </w:r>
    </w:p>
    <w:p w14:paraId="39740CD1" w14:textId="506AE039" w:rsidR="000236CB" w:rsidRPr="000236CB" w:rsidRDefault="00F0544D" w:rsidP="000236CB">
      <w:pPr>
        <w:jc w:val="both"/>
        <w:rPr>
          <w:rFonts w:ascii="Roboto Condensed Light" w:hAnsi="Roboto Condensed Light"/>
          <w:sz w:val="28"/>
          <w:szCs w:val="28"/>
        </w:rPr>
      </w:pPr>
      <w:r>
        <w:rPr>
          <w:rFonts w:ascii="Roboto Condensed Light" w:hAnsi="Roboto Condensed Light"/>
          <w:sz w:val="28"/>
          <w:szCs w:val="28"/>
        </w:rPr>
        <w:t>4</w:t>
      </w:r>
      <w:r w:rsidR="000236CB" w:rsidRPr="000236CB">
        <w:rPr>
          <w:rFonts w:ascii="Roboto Condensed Light" w:hAnsi="Roboto Condensed Light"/>
          <w:sz w:val="28"/>
          <w:szCs w:val="28"/>
        </w:rPr>
        <w:t>. Суд перед закриттям касаційного провадження відповідно до п. 5 ч. 1 ст. 339 КАС повинен перевірити дотримання такої передбаченої п. 3 ч. 2 ст. 129 Конституції України гарантії судочинства як змагальність сторін та свобода в наданні ними суду своїх доказів і у доведенні перед судом їх переконливості.</w:t>
      </w:r>
    </w:p>
    <w:p w14:paraId="421BE3B5" w14:textId="33E5E323" w:rsidR="000236CB" w:rsidRPr="000236CB" w:rsidRDefault="000236CB" w:rsidP="000236CB">
      <w:pPr>
        <w:jc w:val="both"/>
        <w:rPr>
          <w:rFonts w:ascii="Roboto Condensed Light" w:hAnsi="Roboto Condensed Light"/>
          <w:sz w:val="28"/>
          <w:szCs w:val="28"/>
        </w:rPr>
      </w:pPr>
      <w:r w:rsidRPr="000236CB">
        <w:rPr>
          <w:rFonts w:ascii="Roboto Condensed Light" w:hAnsi="Roboto Condensed Light"/>
          <w:sz w:val="28"/>
          <w:szCs w:val="28"/>
        </w:rPr>
        <w:t xml:space="preserve">Важливо, що відповідно до ч. 4 ст. 340 КАС України підготовчі дії, визначені п. 2 ч. 1 цієї статті, зокрема, вирішення письмових клопотань учасників справи, вчиняються </w:t>
      </w:r>
      <w:r w:rsidR="00F0544D">
        <w:rPr>
          <w:rFonts w:ascii="Roboto Condensed Light" w:hAnsi="Roboto Condensed Light"/>
          <w:sz w:val="28"/>
          <w:szCs w:val="28"/>
        </w:rPr>
        <w:t xml:space="preserve">Верховним Судом </w:t>
      </w:r>
      <w:r w:rsidRPr="000236CB">
        <w:rPr>
          <w:rFonts w:ascii="Roboto Condensed Light" w:hAnsi="Roboto Condensed Light"/>
          <w:sz w:val="28"/>
          <w:szCs w:val="28"/>
        </w:rPr>
        <w:t>з дотриманням прав всіх учасників справи подати свої міркування та заперечення щодо їх вчинення.</w:t>
      </w:r>
    </w:p>
    <w:p w14:paraId="0C1FAB2F" w14:textId="56210632" w:rsidR="004644CB" w:rsidRDefault="00F0544D" w:rsidP="000236CB">
      <w:pPr>
        <w:jc w:val="both"/>
        <w:rPr>
          <w:rFonts w:ascii="Roboto Condensed Light" w:hAnsi="Roboto Condensed Light"/>
          <w:sz w:val="28"/>
          <w:szCs w:val="28"/>
        </w:rPr>
      </w:pPr>
      <w:r>
        <w:rPr>
          <w:rFonts w:ascii="Roboto Condensed Light" w:hAnsi="Roboto Condensed Light"/>
          <w:sz w:val="28"/>
          <w:szCs w:val="28"/>
        </w:rPr>
        <w:t>5</w:t>
      </w:r>
      <w:r w:rsidR="004028BB">
        <w:rPr>
          <w:rFonts w:ascii="Roboto Condensed Light" w:hAnsi="Roboto Condensed Light"/>
          <w:sz w:val="28"/>
          <w:szCs w:val="28"/>
        </w:rPr>
        <w:t xml:space="preserve">. Касаційний перегляд судових рішень після винесення ухвали про відкриття касаційного провадження </w:t>
      </w:r>
      <w:r w:rsidR="000236CB" w:rsidRPr="000236CB">
        <w:rPr>
          <w:rFonts w:ascii="Roboto Condensed Light" w:hAnsi="Roboto Condensed Light"/>
          <w:sz w:val="28"/>
          <w:szCs w:val="28"/>
        </w:rPr>
        <w:t>як для учасників справи, так і сторонніх спостерігачів сприя</w:t>
      </w:r>
      <w:r>
        <w:rPr>
          <w:rFonts w:ascii="Roboto Condensed Light" w:hAnsi="Roboto Condensed Light"/>
          <w:sz w:val="28"/>
          <w:szCs w:val="28"/>
        </w:rPr>
        <w:t>є</w:t>
      </w:r>
      <w:r w:rsidR="000236CB" w:rsidRPr="000236CB">
        <w:rPr>
          <w:rFonts w:ascii="Roboto Condensed Light" w:hAnsi="Roboto Condensed Light"/>
          <w:sz w:val="28"/>
          <w:szCs w:val="28"/>
        </w:rPr>
        <w:t xml:space="preserve"> підвищенню рівня довіри до суду, а також нада</w:t>
      </w:r>
      <w:r>
        <w:rPr>
          <w:rFonts w:ascii="Roboto Condensed Light" w:hAnsi="Roboto Condensed Light"/>
          <w:sz w:val="28"/>
          <w:szCs w:val="28"/>
        </w:rPr>
        <w:t xml:space="preserve">є </w:t>
      </w:r>
      <w:r w:rsidR="000236CB" w:rsidRPr="000236CB">
        <w:rPr>
          <w:rFonts w:ascii="Roboto Condensed Light" w:hAnsi="Roboto Condensed Light"/>
          <w:sz w:val="28"/>
          <w:szCs w:val="28"/>
        </w:rPr>
        <w:t xml:space="preserve">можливість </w:t>
      </w:r>
      <w:r w:rsidRPr="000236CB">
        <w:rPr>
          <w:rFonts w:ascii="Roboto Condensed Light" w:hAnsi="Roboto Condensed Light"/>
          <w:sz w:val="28"/>
          <w:szCs w:val="28"/>
        </w:rPr>
        <w:t xml:space="preserve">Верховному Суду </w:t>
      </w:r>
      <w:r w:rsidR="000236CB" w:rsidRPr="000236CB">
        <w:rPr>
          <w:rFonts w:ascii="Roboto Condensed Light" w:hAnsi="Roboto Condensed Light"/>
          <w:sz w:val="28"/>
          <w:szCs w:val="28"/>
        </w:rPr>
        <w:t>відповісти на головне запитання: чи оскаржувані судові рішення відповідно до ч. 1 ст. 242 КАС України ґрунтуються на засадах верховенства права, є законними та обґрунтованими.</w:t>
      </w:r>
    </w:p>
    <w:p w14:paraId="10B8DDFD" w14:textId="1F28E2A4" w:rsidR="003814A5" w:rsidRDefault="003814A5" w:rsidP="000236CB">
      <w:pPr>
        <w:jc w:val="both"/>
        <w:rPr>
          <w:rFonts w:ascii="Roboto Condensed Light" w:hAnsi="Roboto Condensed Light"/>
          <w:sz w:val="28"/>
          <w:szCs w:val="28"/>
        </w:rPr>
      </w:pPr>
    </w:p>
    <w:p w14:paraId="7E8B7C19" w14:textId="163DACAB" w:rsidR="003814A5" w:rsidRDefault="003814A5" w:rsidP="000236CB">
      <w:pPr>
        <w:jc w:val="both"/>
        <w:rPr>
          <w:rFonts w:ascii="Roboto Condensed Light" w:hAnsi="Roboto Condensed Light"/>
          <w:sz w:val="28"/>
          <w:szCs w:val="28"/>
        </w:rPr>
      </w:pPr>
      <w:r>
        <w:rPr>
          <w:rFonts w:ascii="Roboto Condensed Light" w:hAnsi="Roboto Condensed Light"/>
          <w:sz w:val="28"/>
          <w:szCs w:val="28"/>
        </w:rPr>
        <w:t>Використані джерела:</w:t>
      </w:r>
    </w:p>
    <w:p w14:paraId="7E0A9C75" w14:textId="218963DF" w:rsidR="003814A5" w:rsidRPr="003814A5" w:rsidRDefault="003814A5" w:rsidP="003814A5">
      <w:pPr>
        <w:pStyle w:val="a7"/>
        <w:numPr>
          <w:ilvl w:val="0"/>
          <w:numId w:val="1"/>
        </w:numPr>
        <w:ind w:left="0" w:firstLine="142"/>
        <w:jc w:val="both"/>
        <w:rPr>
          <w:rFonts w:ascii="Roboto Condensed Light" w:hAnsi="Roboto Condensed Light"/>
          <w:sz w:val="28"/>
          <w:szCs w:val="28"/>
        </w:rPr>
      </w:pPr>
      <w:r w:rsidRPr="003814A5">
        <w:rPr>
          <w:rFonts w:ascii="Roboto Condensed Light" w:hAnsi="Roboto Condensed Light"/>
          <w:sz w:val="28"/>
          <w:szCs w:val="28"/>
        </w:rPr>
        <w:t xml:space="preserve">Берназюк Ян. Верховний суд як суд права: чи існує суддівська правотворчість </w:t>
      </w:r>
      <w:hyperlink r:id="rId5" w:history="1">
        <w:r w:rsidRPr="003814A5">
          <w:rPr>
            <w:rStyle w:val="a4"/>
            <w:rFonts w:ascii="Roboto Condensed Light" w:hAnsi="Roboto Condensed Light"/>
            <w:sz w:val="28"/>
            <w:szCs w:val="28"/>
          </w:rPr>
          <w:t>https://supreme.court.gov.ua/userfiles/media/new_folder_for_uploads/supreme/2023_prezent/judicial_lawmaking_bernaziuk.pdf</w:t>
        </w:r>
      </w:hyperlink>
      <w:r w:rsidR="0070256A">
        <w:rPr>
          <w:rFonts w:ascii="Roboto Condensed Light" w:hAnsi="Roboto Condensed Light"/>
          <w:sz w:val="28"/>
          <w:szCs w:val="28"/>
        </w:rPr>
        <w:t xml:space="preserve"> </w:t>
      </w:r>
    </w:p>
    <w:p w14:paraId="78212E42" w14:textId="3E87A5A0" w:rsidR="003814A5" w:rsidRPr="003814A5" w:rsidRDefault="003814A5" w:rsidP="003814A5">
      <w:pPr>
        <w:pStyle w:val="a7"/>
        <w:numPr>
          <w:ilvl w:val="0"/>
          <w:numId w:val="1"/>
        </w:numPr>
        <w:ind w:left="0" w:firstLine="142"/>
        <w:jc w:val="both"/>
        <w:rPr>
          <w:rFonts w:ascii="Roboto Condensed Light" w:hAnsi="Roboto Condensed Light"/>
          <w:sz w:val="28"/>
          <w:szCs w:val="28"/>
        </w:rPr>
      </w:pPr>
      <w:r w:rsidRPr="003814A5">
        <w:rPr>
          <w:rFonts w:ascii="Roboto Condensed Light" w:hAnsi="Roboto Condensed Light"/>
          <w:sz w:val="28"/>
          <w:szCs w:val="28"/>
        </w:rPr>
        <w:t xml:space="preserve">Берназюк Ян. Вирішення виключної правової проблеми як спосіб забезпечення однакового застосування норм права. Судово-юридична газета. 2019. </w:t>
      </w:r>
      <w:hyperlink r:id="rId6" w:history="1">
        <w:r w:rsidRPr="003814A5">
          <w:rPr>
            <w:rStyle w:val="a4"/>
            <w:rFonts w:ascii="Roboto Condensed Light" w:hAnsi="Roboto Condensed Light"/>
            <w:sz w:val="28"/>
            <w:szCs w:val="28"/>
          </w:rPr>
          <w:t>https://sud.ua/ru/news/blog/136144-virishennya-viklyuchnoyi-pravovoyi-problemi-yak-sposib-zabezpechennya-odnakovogo-zastosuvannya-norm-prava</w:t>
        </w:r>
      </w:hyperlink>
      <w:r w:rsidRPr="003814A5">
        <w:rPr>
          <w:rFonts w:ascii="Roboto Condensed Light" w:hAnsi="Roboto Condensed Light"/>
          <w:sz w:val="28"/>
          <w:szCs w:val="28"/>
        </w:rPr>
        <w:t xml:space="preserve"> </w:t>
      </w:r>
    </w:p>
    <w:p w14:paraId="2BF8A0A0" w14:textId="77777777" w:rsidR="003814A5" w:rsidRPr="003814A5" w:rsidRDefault="003814A5" w:rsidP="003814A5">
      <w:pPr>
        <w:pStyle w:val="a7"/>
        <w:numPr>
          <w:ilvl w:val="0"/>
          <w:numId w:val="1"/>
        </w:numPr>
        <w:ind w:left="0" w:firstLine="142"/>
        <w:jc w:val="both"/>
        <w:rPr>
          <w:rFonts w:ascii="Roboto Condensed Light" w:hAnsi="Roboto Condensed Light"/>
          <w:sz w:val="28"/>
          <w:szCs w:val="28"/>
        </w:rPr>
      </w:pPr>
      <w:r w:rsidRPr="003814A5">
        <w:rPr>
          <w:rFonts w:ascii="Roboto Condensed Light" w:hAnsi="Roboto Condensed Light"/>
          <w:sz w:val="28"/>
          <w:szCs w:val="28"/>
        </w:rPr>
        <w:t xml:space="preserve">Берназюк Ян. Європейські стандарти реалізації права особи на доступ до правосуддя в аспекті можливості касаційного (третього) перегляду справи </w:t>
      </w:r>
      <w:hyperlink r:id="rId7" w:history="1">
        <w:r w:rsidRPr="003814A5">
          <w:rPr>
            <w:rStyle w:val="a4"/>
            <w:rFonts w:ascii="Roboto Condensed Light" w:hAnsi="Roboto Condensed Light"/>
            <w:sz w:val="28"/>
            <w:szCs w:val="28"/>
          </w:rPr>
          <w:t>https://supreme.court.gov.ua/supreme/pres-centr/zmi/1057874</w:t>
        </w:r>
      </w:hyperlink>
    </w:p>
    <w:p w14:paraId="7C36DD55" w14:textId="77777777" w:rsidR="003814A5" w:rsidRPr="003814A5" w:rsidRDefault="003814A5" w:rsidP="003814A5">
      <w:pPr>
        <w:pStyle w:val="a7"/>
        <w:numPr>
          <w:ilvl w:val="0"/>
          <w:numId w:val="1"/>
        </w:numPr>
        <w:ind w:left="0" w:firstLine="142"/>
        <w:jc w:val="both"/>
        <w:rPr>
          <w:rFonts w:ascii="Roboto Condensed Light" w:hAnsi="Roboto Condensed Light"/>
          <w:sz w:val="28"/>
          <w:szCs w:val="28"/>
        </w:rPr>
      </w:pPr>
      <w:r w:rsidRPr="003814A5">
        <w:rPr>
          <w:rFonts w:ascii="Roboto Condensed Light" w:hAnsi="Roboto Condensed Light"/>
          <w:sz w:val="28"/>
          <w:szCs w:val="28"/>
        </w:rPr>
        <w:t xml:space="preserve">Берназюк Ян. Конституційно-правовий статус Верховного Суду як суду права, що забезпечує сталість та єдність судової практики / Застосування судами Конституції України: доктрина і практика, Київ: ВАІТЕ, 2022. – 602 с. – С. 111-143. </w:t>
      </w:r>
      <w:hyperlink r:id="rId8" w:history="1">
        <w:r w:rsidRPr="003814A5">
          <w:rPr>
            <w:rStyle w:val="a4"/>
            <w:rFonts w:ascii="Roboto Condensed Light" w:hAnsi="Roboto Condensed Light"/>
            <w:sz w:val="28"/>
            <w:szCs w:val="28"/>
          </w:rPr>
          <w:t>https://ccu.gov.ua/sites/default/files/zastosuvannya_sudamy_konstytuciyi_ukrayiny_doktryna_i_praktyka_2022_1.pdf</w:t>
        </w:r>
      </w:hyperlink>
      <w:r w:rsidRPr="003814A5">
        <w:rPr>
          <w:rFonts w:ascii="Roboto Condensed Light" w:hAnsi="Roboto Condensed Light"/>
          <w:sz w:val="28"/>
          <w:szCs w:val="28"/>
        </w:rPr>
        <w:t xml:space="preserve"> </w:t>
      </w:r>
    </w:p>
    <w:p w14:paraId="5FD60375" w14:textId="52926B08" w:rsidR="003814A5" w:rsidRPr="003814A5" w:rsidRDefault="003814A5" w:rsidP="003814A5">
      <w:pPr>
        <w:pStyle w:val="a7"/>
        <w:numPr>
          <w:ilvl w:val="0"/>
          <w:numId w:val="1"/>
        </w:numPr>
        <w:ind w:left="0" w:firstLine="142"/>
        <w:jc w:val="both"/>
        <w:rPr>
          <w:rFonts w:ascii="Roboto Condensed Light" w:hAnsi="Roboto Condensed Light"/>
          <w:sz w:val="28"/>
          <w:szCs w:val="28"/>
        </w:rPr>
      </w:pPr>
      <w:r w:rsidRPr="003814A5">
        <w:rPr>
          <w:rFonts w:ascii="Roboto Condensed Light" w:hAnsi="Roboto Condensed Light"/>
          <w:sz w:val="28"/>
          <w:szCs w:val="28"/>
        </w:rPr>
        <w:t xml:space="preserve">Берназюк Ян. Конституційно-правовий статус Верховного Суду як суду права // Експерт: парадигми юридичних наук і державного управління expert: Paradigm of law and public administration № 6 (12) – грудень 2020 – С. 101-115. </w:t>
      </w:r>
      <w:hyperlink r:id="rId9" w:history="1">
        <w:r w:rsidRPr="003814A5">
          <w:rPr>
            <w:rStyle w:val="a4"/>
            <w:rFonts w:ascii="Roboto Condensed Light" w:hAnsi="Roboto Condensed Light"/>
            <w:sz w:val="28"/>
            <w:szCs w:val="28"/>
          </w:rPr>
          <w:t>http://maup.com.ua/assets/files/expert/12/8.pdf</w:t>
        </w:r>
      </w:hyperlink>
      <w:r w:rsidRPr="003814A5">
        <w:rPr>
          <w:rFonts w:ascii="Roboto Condensed Light" w:hAnsi="Roboto Condensed Light"/>
          <w:sz w:val="28"/>
          <w:szCs w:val="28"/>
        </w:rPr>
        <w:t xml:space="preserve"> </w:t>
      </w:r>
    </w:p>
    <w:p w14:paraId="304F89D4" w14:textId="77777777" w:rsidR="003814A5" w:rsidRPr="003814A5" w:rsidRDefault="003814A5" w:rsidP="003814A5">
      <w:pPr>
        <w:pStyle w:val="a7"/>
        <w:numPr>
          <w:ilvl w:val="0"/>
          <w:numId w:val="1"/>
        </w:numPr>
        <w:ind w:left="0" w:firstLine="142"/>
        <w:jc w:val="both"/>
        <w:rPr>
          <w:rFonts w:ascii="Roboto Condensed Light" w:hAnsi="Roboto Condensed Light"/>
          <w:sz w:val="28"/>
          <w:szCs w:val="28"/>
        </w:rPr>
      </w:pPr>
      <w:r w:rsidRPr="003814A5">
        <w:rPr>
          <w:rFonts w:ascii="Roboto Condensed Light" w:hAnsi="Roboto Condensed Light"/>
          <w:sz w:val="28"/>
          <w:szCs w:val="28"/>
        </w:rPr>
        <w:t xml:space="preserve">Берназюк Ян. Межі розгляду адміністративними судами вимог позову, апеляційної чи касаційної скарг в аспекті забезпечення ефективності правосуддя // Науковий вісник Ужгородського національного університету. – 2022. – Серія Право. – Випуск 70, С. 272-282. </w:t>
      </w:r>
      <w:hyperlink r:id="rId10" w:history="1">
        <w:r w:rsidRPr="003814A5">
          <w:rPr>
            <w:rStyle w:val="a4"/>
            <w:rFonts w:ascii="Roboto Condensed Light" w:hAnsi="Roboto Condensed Light"/>
            <w:sz w:val="28"/>
            <w:szCs w:val="28"/>
          </w:rPr>
          <w:t>http://visnyk-pravo.uzhnu.edu.ua/article/view/258232/255053</w:t>
        </w:r>
      </w:hyperlink>
    </w:p>
    <w:p w14:paraId="76675A30" w14:textId="0E90DF49" w:rsidR="003814A5" w:rsidRPr="003814A5" w:rsidRDefault="003814A5" w:rsidP="003814A5">
      <w:pPr>
        <w:pStyle w:val="a7"/>
        <w:numPr>
          <w:ilvl w:val="0"/>
          <w:numId w:val="1"/>
        </w:numPr>
        <w:ind w:left="0" w:firstLine="142"/>
        <w:jc w:val="both"/>
        <w:rPr>
          <w:rFonts w:ascii="Roboto Condensed Light" w:hAnsi="Roboto Condensed Light"/>
          <w:sz w:val="28"/>
          <w:szCs w:val="28"/>
        </w:rPr>
      </w:pPr>
      <w:r w:rsidRPr="003814A5">
        <w:rPr>
          <w:rFonts w:ascii="Roboto Condensed Light" w:hAnsi="Roboto Condensed Light"/>
          <w:sz w:val="28"/>
          <w:szCs w:val="28"/>
        </w:rPr>
        <w:t>Берназюк Ян. Особливості забезпечення єдності судової практики та відступу від правових позицій Верховного Суду (на прикладі вирішення публічно-правових спорів). Вісник Луганського державного університету внутрішніх справ імені Е.О. Дідоренка. 2020. Вип. 2(90). С. 77-89.</w:t>
      </w:r>
      <w:r w:rsidR="0070256A">
        <w:rPr>
          <w:rFonts w:ascii="Roboto Condensed Light" w:hAnsi="Roboto Condensed Light"/>
          <w:sz w:val="28"/>
          <w:szCs w:val="28"/>
        </w:rPr>
        <w:t xml:space="preserve"> </w:t>
      </w:r>
      <w:hyperlink r:id="rId11" w:history="1">
        <w:r w:rsidR="0070256A" w:rsidRPr="00713817">
          <w:rPr>
            <w:rStyle w:val="a4"/>
            <w:rFonts w:ascii="Roboto Condensed Light" w:hAnsi="Roboto Condensed Light"/>
            <w:sz w:val="28"/>
            <w:szCs w:val="28"/>
          </w:rPr>
          <w:t>https://luhbulletin.dnuvs.ukr.education/index.php/main/issue/view/57/55</w:t>
        </w:r>
      </w:hyperlink>
      <w:r w:rsidR="0070256A">
        <w:rPr>
          <w:rFonts w:ascii="Roboto Condensed Light" w:hAnsi="Roboto Condensed Light"/>
          <w:sz w:val="28"/>
          <w:szCs w:val="28"/>
        </w:rPr>
        <w:t xml:space="preserve"> </w:t>
      </w:r>
    </w:p>
    <w:p w14:paraId="75FBCAE9" w14:textId="151C0F7E" w:rsidR="003814A5" w:rsidRPr="003814A5" w:rsidRDefault="003814A5" w:rsidP="003814A5">
      <w:pPr>
        <w:pStyle w:val="a7"/>
        <w:numPr>
          <w:ilvl w:val="0"/>
          <w:numId w:val="1"/>
        </w:numPr>
        <w:ind w:left="0" w:firstLine="142"/>
        <w:jc w:val="both"/>
        <w:rPr>
          <w:rFonts w:ascii="Roboto Condensed Light" w:hAnsi="Roboto Condensed Light"/>
          <w:sz w:val="28"/>
          <w:szCs w:val="28"/>
        </w:rPr>
      </w:pPr>
      <w:r w:rsidRPr="003814A5">
        <w:rPr>
          <w:rFonts w:ascii="Roboto Condensed Light" w:hAnsi="Roboto Condensed Light"/>
          <w:sz w:val="28"/>
          <w:szCs w:val="28"/>
        </w:rPr>
        <w:t xml:space="preserve">Берназюк Ян. Співвідношення необхідності забезпечення єдності судової практики та відступу від правових позицій Верховного Суду (на прикладі вирішення публічно-правових спорів). Судово-юридична газета. 2020. </w:t>
      </w:r>
      <w:hyperlink r:id="rId12" w:history="1">
        <w:r w:rsidRPr="003814A5">
          <w:rPr>
            <w:rStyle w:val="a4"/>
            <w:rFonts w:ascii="Roboto Condensed Light" w:hAnsi="Roboto Condensed Light"/>
            <w:sz w:val="28"/>
            <w:szCs w:val="28"/>
          </w:rPr>
          <w:t>https://supreme.court.gov.ua/supreme/pres-centr/zmi/986409</w:t>
        </w:r>
      </w:hyperlink>
      <w:r w:rsidRPr="003814A5">
        <w:rPr>
          <w:rFonts w:ascii="Roboto Condensed Light" w:hAnsi="Roboto Condensed Light"/>
          <w:sz w:val="28"/>
          <w:szCs w:val="28"/>
        </w:rPr>
        <w:t xml:space="preserve"> </w:t>
      </w:r>
    </w:p>
    <w:p w14:paraId="57A44700" w14:textId="77777777" w:rsidR="003814A5" w:rsidRPr="003814A5" w:rsidRDefault="003814A5" w:rsidP="003814A5">
      <w:pPr>
        <w:pStyle w:val="a7"/>
        <w:numPr>
          <w:ilvl w:val="0"/>
          <w:numId w:val="1"/>
        </w:numPr>
        <w:ind w:left="0" w:firstLine="142"/>
        <w:jc w:val="both"/>
        <w:rPr>
          <w:rFonts w:ascii="Roboto Condensed Light" w:hAnsi="Roboto Condensed Light"/>
          <w:sz w:val="28"/>
          <w:szCs w:val="28"/>
        </w:rPr>
      </w:pPr>
      <w:r w:rsidRPr="003814A5">
        <w:rPr>
          <w:rFonts w:ascii="Roboto Condensed Light" w:hAnsi="Roboto Condensed Light"/>
          <w:sz w:val="28"/>
          <w:szCs w:val="28"/>
        </w:rPr>
        <w:t>Окрема думка судді Верховного Суду від 2 лютого 2024 року у справі №826/20288/16 (</w:t>
      </w:r>
      <w:hyperlink r:id="rId13" w:history="1">
        <w:r w:rsidRPr="003814A5">
          <w:rPr>
            <w:rStyle w:val="a4"/>
            <w:rFonts w:ascii="Roboto Condensed Light" w:hAnsi="Roboto Condensed Light"/>
            <w:sz w:val="28"/>
            <w:szCs w:val="28"/>
          </w:rPr>
          <w:t>https://reyestr.court.gov.ua/Review/116740883</w:t>
        </w:r>
      </w:hyperlink>
      <w:r w:rsidRPr="003814A5">
        <w:rPr>
          <w:rFonts w:ascii="Roboto Condensed Light" w:hAnsi="Roboto Condensed Light"/>
          <w:sz w:val="28"/>
          <w:szCs w:val="28"/>
        </w:rPr>
        <w:t>)</w:t>
      </w:r>
    </w:p>
    <w:sectPr w:rsidR="003814A5" w:rsidRPr="003814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46C05"/>
    <w:multiLevelType w:val="hybridMultilevel"/>
    <w:tmpl w:val="B0984C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01"/>
    <w:rsid w:val="000236CB"/>
    <w:rsid w:val="000455AC"/>
    <w:rsid w:val="000B0C7C"/>
    <w:rsid w:val="00285291"/>
    <w:rsid w:val="002F61EF"/>
    <w:rsid w:val="00324957"/>
    <w:rsid w:val="003814A5"/>
    <w:rsid w:val="003B4F3C"/>
    <w:rsid w:val="004028BB"/>
    <w:rsid w:val="004644CB"/>
    <w:rsid w:val="005F4D65"/>
    <w:rsid w:val="0070256A"/>
    <w:rsid w:val="00940053"/>
    <w:rsid w:val="00D05108"/>
    <w:rsid w:val="00DB0275"/>
    <w:rsid w:val="00DC6834"/>
    <w:rsid w:val="00E07BC7"/>
    <w:rsid w:val="00F0544D"/>
    <w:rsid w:val="00F50C20"/>
    <w:rsid w:val="00F65D01"/>
    <w:rsid w:val="00FD6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DF5C"/>
  <w15:chartTrackingRefBased/>
  <w15:docId w15:val="{E3FD577E-8579-46B8-8C5B-53FDEDFE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4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3814A5"/>
    <w:rPr>
      <w:color w:val="0563C1" w:themeColor="hyperlink"/>
      <w:u w:val="single"/>
    </w:rPr>
  </w:style>
  <w:style w:type="character" w:styleId="a5">
    <w:name w:val="Unresolved Mention"/>
    <w:basedOn w:val="a0"/>
    <w:uiPriority w:val="99"/>
    <w:semiHidden/>
    <w:unhideWhenUsed/>
    <w:rsid w:val="003814A5"/>
    <w:rPr>
      <w:color w:val="605E5C"/>
      <w:shd w:val="clear" w:color="auto" w:fill="E1DFDD"/>
    </w:rPr>
  </w:style>
  <w:style w:type="character" w:styleId="a6">
    <w:name w:val="FollowedHyperlink"/>
    <w:basedOn w:val="a0"/>
    <w:uiPriority w:val="99"/>
    <w:semiHidden/>
    <w:unhideWhenUsed/>
    <w:rsid w:val="003814A5"/>
    <w:rPr>
      <w:color w:val="954F72" w:themeColor="followedHyperlink"/>
      <w:u w:val="single"/>
    </w:rPr>
  </w:style>
  <w:style w:type="paragraph" w:styleId="a7">
    <w:name w:val="List Paragraph"/>
    <w:basedOn w:val="a"/>
    <w:uiPriority w:val="34"/>
    <w:qFormat/>
    <w:rsid w:val="0038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2828">
      <w:bodyDiv w:val="1"/>
      <w:marLeft w:val="0"/>
      <w:marRight w:val="0"/>
      <w:marTop w:val="0"/>
      <w:marBottom w:val="0"/>
      <w:divBdr>
        <w:top w:val="none" w:sz="0" w:space="0" w:color="auto"/>
        <w:left w:val="none" w:sz="0" w:space="0" w:color="auto"/>
        <w:bottom w:val="none" w:sz="0" w:space="0" w:color="auto"/>
        <w:right w:val="none" w:sz="0" w:space="0" w:color="auto"/>
      </w:divBdr>
    </w:div>
    <w:div w:id="1243105032">
      <w:bodyDiv w:val="1"/>
      <w:marLeft w:val="0"/>
      <w:marRight w:val="0"/>
      <w:marTop w:val="0"/>
      <w:marBottom w:val="0"/>
      <w:divBdr>
        <w:top w:val="none" w:sz="0" w:space="0" w:color="auto"/>
        <w:left w:val="none" w:sz="0" w:space="0" w:color="auto"/>
        <w:bottom w:val="none" w:sz="0" w:space="0" w:color="auto"/>
        <w:right w:val="none" w:sz="0" w:space="0" w:color="auto"/>
      </w:divBdr>
    </w:div>
    <w:div w:id="21083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u.gov.ua/sites/default/files/zastosuvannya_sudamy_konstytuciyi_ukrayiny_doktryna_i_praktyka_2022_1.pdf" TargetMode="External"/><Relationship Id="rId13" Type="http://schemas.openxmlformats.org/officeDocument/2006/relationships/hyperlink" Target="https://reyestr.court.gov.ua/Review/116740883" TargetMode="External"/><Relationship Id="rId3" Type="http://schemas.openxmlformats.org/officeDocument/2006/relationships/settings" Target="settings.xml"/><Relationship Id="rId7" Type="http://schemas.openxmlformats.org/officeDocument/2006/relationships/hyperlink" Target="https://supreme.court.gov.ua/supreme/pres-centr/zmi/1057874" TargetMode="External"/><Relationship Id="rId12" Type="http://schemas.openxmlformats.org/officeDocument/2006/relationships/hyperlink" Target="https://supreme.court.gov.ua/supreme/pres-centr/zmi/9864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ua/ru/news/blog/136144-virishennya-viklyuchnoyi-pravovoyi-problemi-yak-sposib-zabezpechennya-odnakovogo-zastosuvannya-norm-prava" TargetMode="External"/><Relationship Id="rId11" Type="http://schemas.openxmlformats.org/officeDocument/2006/relationships/hyperlink" Target="https://luhbulletin.dnuvs.ukr.education/index.php/main/issue/view/57/55" TargetMode="External"/><Relationship Id="rId5" Type="http://schemas.openxmlformats.org/officeDocument/2006/relationships/hyperlink" Target="https://supreme.court.gov.ua/userfiles/media/new_folder_for_uploads/supreme/2023_prezent/judicial_lawmaking_bernaziuk.pdf" TargetMode="External"/><Relationship Id="rId15" Type="http://schemas.openxmlformats.org/officeDocument/2006/relationships/theme" Target="theme/theme1.xml"/><Relationship Id="rId10" Type="http://schemas.openxmlformats.org/officeDocument/2006/relationships/hyperlink" Target="http://visnyk-pravo.uzhnu.edu.ua/article/view/258232/255053" TargetMode="External"/><Relationship Id="rId4" Type="http://schemas.openxmlformats.org/officeDocument/2006/relationships/webSettings" Target="webSettings.xml"/><Relationship Id="rId9" Type="http://schemas.openxmlformats.org/officeDocument/2006/relationships/hyperlink" Target="http://maup.com.ua/assets/files/expert/12/8.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6291</Words>
  <Characters>3587</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7</cp:revision>
  <dcterms:created xsi:type="dcterms:W3CDTF">2024-02-26T15:38:00Z</dcterms:created>
  <dcterms:modified xsi:type="dcterms:W3CDTF">2024-02-26T16:21:00Z</dcterms:modified>
</cp:coreProperties>
</file>