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E03F" w14:textId="4B170F85" w:rsidR="00284E02" w:rsidRDefault="00284E02" w:rsidP="00284E02">
      <w:pPr>
        <w:pStyle w:val="2"/>
        <w:spacing w:before="0" w:after="0" w:line="276" w:lineRule="auto"/>
        <w:jc w:val="right"/>
        <w:rPr>
          <w:rFonts w:asciiTheme="minorHAnsi" w:eastAsia="Roboto Condensed" w:hAnsiTheme="minorHAnsi" w:cs="Roboto Condensed"/>
          <w:b w:val="0"/>
          <w:bCs w:val="0"/>
          <w:i/>
          <w:iCs/>
          <w:sz w:val="28"/>
          <w:szCs w:val="28"/>
        </w:rPr>
      </w:pPr>
      <w:r>
        <w:rPr>
          <w:rFonts w:asciiTheme="minorHAnsi" w:eastAsia="Roboto Condensed" w:hAnsiTheme="minorHAnsi" w:cs="Roboto Condensed"/>
          <w:b w:val="0"/>
          <w:i/>
          <w:iCs/>
          <w:sz w:val="28"/>
          <w:szCs w:val="28"/>
        </w:rPr>
        <w:t>Попередній проєкт (31</w:t>
      </w:r>
      <w:r w:rsidRPr="004B51BB">
        <w:rPr>
          <w:rFonts w:asciiTheme="minorHAnsi" w:eastAsia="Roboto Condensed" w:hAnsiTheme="minorHAnsi" w:cs="Roboto Condensed"/>
          <w:b w:val="0"/>
          <w:i/>
          <w:iCs/>
          <w:sz w:val="28"/>
          <w:szCs w:val="28"/>
        </w:rPr>
        <w:t>.</w:t>
      </w:r>
      <w:r>
        <w:rPr>
          <w:rFonts w:asciiTheme="minorHAnsi" w:eastAsia="Roboto Condensed" w:hAnsiTheme="minorHAnsi" w:cs="Roboto Condensed"/>
          <w:b w:val="0"/>
          <w:i/>
          <w:iCs/>
          <w:sz w:val="28"/>
          <w:szCs w:val="28"/>
        </w:rPr>
        <w:t>1</w:t>
      </w:r>
      <w:r w:rsidRPr="004B51BB">
        <w:rPr>
          <w:rFonts w:asciiTheme="minorHAnsi" w:eastAsia="Roboto Condensed" w:hAnsiTheme="minorHAnsi" w:cs="Roboto Condensed"/>
          <w:b w:val="0"/>
          <w:i/>
          <w:iCs/>
          <w:sz w:val="28"/>
          <w:szCs w:val="28"/>
        </w:rPr>
        <w:t>0</w:t>
      </w:r>
      <w:bookmarkStart w:id="0" w:name="_GoBack"/>
      <w:bookmarkEnd w:id="0"/>
      <w:r w:rsidRPr="004B51BB">
        <w:rPr>
          <w:rFonts w:asciiTheme="minorHAnsi" w:eastAsia="Roboto Condensed" w:hAnsiTheme="minorHAnsi" w:cs="Roboto Condensed"/>
          <w:b w:val="0"/>
          <w:i/>
          <w:iCs/>
          <w:sz w:val="28"/>
          <w:szCs w:val="28"/>
        </w:rPr>
        <w:t>.2025)</w:t>
      </w:r>
    </w:p>
    <w:p w14:paraId="58A3BFB6" w14:textId="77777777" w:rsidR="00284E02" w:rsidRDefault="00284E02" w:rsidP="0033543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14:paraId="3DF439E5" w14:textId="5047415F" w:rsidR="00335439" w:rsidRPr="00A36BE6" w:rsidRDefault="00335439" w:rsidP="0033543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ПОЛОЖЕННЯ</w:t>
      </w:r>
    </w:p>
    <w:p w14:paraId="5D5DDC0F" w14:textId="77777777" w:rsidR="00335439" w:rsidRPr="00A36BE6" w:rsidRDefault="00335439" w:rsidP="003354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про використання технологій штучного інтелекту </w:t>
      </w:r>
    </w:p>
    <w:p w14:paraId="74D00B6E" w14:textId="77777777" w:rsidR="00335439" w:rsidRPr="00A36BE6" w:rsidRDefault="00335439" w:rsidP="00335439">
      <w:pPr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працівниками Апарату Верховного Суду</w:t>
      </w:r>
    </w:p>
    <w:p w14:paraId="6C536EF3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Це Положення визначає загальні засади та правила використання технологій штучного інтелекту (далі — ШІ) працівниками Апарату Верховного Суду з метою забезпечення дотримання принципів державної служби, зокрема професіоналізму, ефективності та доброчесності. </w:t>
      </w:r>
    </w:p>
    <w:p w14:paraId="57D44102" w14:textId="0047EB9F" w:rsidR="00335439" w:rsidRPr="00A36BE6" w:rsidRDefault="00335439" w:rsidP="0033543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Апарат Верховного Суду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підтримує розвиток та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визнає значний потенціал технологій ШІ для оптимізації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а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та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кож</w:t>
      </w:r>
      <w:r w:rsidR="007A448A">
        <w:rPr>
          <w:rFonts w:ascii="Arial" w:eastAsia="Times New Roman" w:hAnsi="Arial" w:cs="Arial"/>
          <w:sz w:val="28"/>
          <w:szCs w:val="28"/>
          <w:lang w:eastAsia="uk-UA"/>
        </w:rPr>
        <w:t xml:space="preserve"> для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вдосконалення робочих процесів</w:t>
      </w:r>
      <w:r w:rsidR="007A448A">
        <w:rPr>
          <w:rFonts w:ascii="Arial" w:eastAsia="Times New Roman" w:hAnsi="Arial" w:cs="Arial"/>
          <w:sz w:val="28"/>
          <w:szCs w:val="28"/>
          <w:lang w:eastAsia="uk-UA"/>
        </w:rPr>
        <w:t>. Ї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х інтеграція в діяльність Апарату та використання ма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ють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ґрунтуватися на фундаментальних принципах верховенства права, професійної етики, прозорості та поваги до прав і свобод людини. ШІ є виключно допоміжним </w:t>
      </w:r>
      <w:r w:rsidR="007D152C">
        <w:rPr>
          <w:rFonts w:ascii="Arial" w:eastAsia="Times New Roman" w:hAnsi="Arial" w:cs="Arial"/>
          <w:sz w:val="28"/>
          <w:szCs w:val="28"/>
          <w:lang w:eastAsia="uk-UA"/>
        </w:rPr>
        <w:t>інструментом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, який не може замінити професійну діяльність працівника (його критичне мислення, фахове судження, правову кваліфікацію та прийняття остаточного рішення).</w:t>
      </w:r>
    </w:p>
    <w:p w14:paraId="04CED6C0" w14:textId="3E6ECD11" w:rsidR="00335439" w:rsidRPr="00A36BE6" w:rsidRDefault="00335439" w:rsidP="0033543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Положення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враховує вимоги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статті 16 Кодексу суддівської етики, затвердженого 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>Рішенням XX чергового з'їзду суддів України 18 вересня 2024 року,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а також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бере до уваги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Поради 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>з</w:t>
      </w:r>
      <w:hyperlink r:id="rId5" w:history="1">
        <w:r w:rsidRPr="00A36BE6">
          <w:rPr>
            <w:rFonts w:ascii="Arial" w:eastAsia="Times New Roman" w:hAnsi="Arial" w:cs="Arial"/>
            <w:sz w:val="28"/>
            <w:szCs w:val="28"/>
            <w:shd w:val="clear" w:color="auto" w:fill="FFFFFF"/>
            <w:lang w:eastAsia="uk-UA"/>
          </w:rPr>
          <w:t xml:space="preserve"> відповідального використання штучного інтелекту публічними службовцями</w:t>
        </w:r>
      </w:hyperlink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, розроблені Міністерством цифрової трансформації України, Національним агентством України з питань державної служби та Вищої школи публічного управління (березень 2025 року) та Рекомендації для правників щодо безпечного використання штучного інтелекту, розроблені 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 xml:space="preserve">Міністерством юстиції України спільно з національними та міжнародними партнерами 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(липень 2025 року).</w:t>
      </w:r>
    </w:p>
    <w:p w14:paraId="0E11423E" w14:textId="4C179B1A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У Положенні також враховуються міжнародні документи та рекомендації у сфері використання ШІ, зокрема, 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>Європейська етична хартія щодо використання штучного інтелекту в судових системах та їхньому середовищі, ухвалена Європейською комісією з питань ефективності правосуддя (CEPEJ) на 31</w:t>
      </w:r>
      <w:r w:rsidR="007D152C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>-му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 xml:space="preserve"> пленарному засіданні (Страсбург, 3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—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>4 грудня 2018 року), Висновок № 26 (2023) Консультативної ради європейських суддів (КРЄС) "Рухаючись вперед: використання допоміжних технологій у судочинстві" (Страсбург, 1 грудня 2023 року), Регламент (ЄС) 2024/1689 Європейського Парламенту та Ради від 13 червня 2024 року, що встановлює гармонізовані правила щодо штучного інтелекту (Закон про штучний інтелект). </w:t>
      </w:r>
    </w:p>
    <w:p w14:paraId="47270ABB" w14:textId="6F58151C" w:rsidR="00335439" w:rsidRPr="00A36BE6" w:rsidRDefault="004F5823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FD38957" w14:textId="3ED55CE9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Це Положення має на меті створити надійні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стандарти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для безпечного та відповідального впровадження ШІ, забезпечуючи захист інформації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з обмеженим доступом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та уникнення ризиків, пов'язаних з </w:t>
      </w:r>
      <w:r w:rsidR="00960716">
        <w:rPr>
          <w:rFonts w:ascii="Arial" w:eastAsia="Times New Roman" w:hAnsi="Arial" w:cs="Arial"/>
          <w:sz w:val="28"/>
          <w:szCs w:val="28"/>
          <w:lang w:eastAsia="uk-UA"/>
        </w:rPr>
        <w:t>непрозорістю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, упередженістю, технічними недоліками, </w:t>
      </w:r>
      <w:r w:rsidR="007A448A">
        <w:rPr>
          <w:rFonts w:ascii="Arial" w:eastAsia="Times New Roman" w:hAnsi="Arial" w:cs="Arial"/>
          <w:sz w:val="28"/>
          <w:szCs w:val="28"/>
          <w:lang w:eastAsia="uk-UA"/>
        </w:rPr>
        <w:t xml:space="preserve">а також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неналежним фаховим контролем з боку користувачів.</w:t>
      </w:r>
    </w:p>
    <w:p w14:paraId="3148AD8A" w14:textId="77777777" w:rsidR="00335439" w:rsidRPr="00A36BE6" w:rsidRDefault="00335439" w:rsidP="0033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36664B" w14:textId="77777777" w:rsidR="00335439" w:rsidRPr="00A36BE6" w:rsidRDefault="00335439" w:rsidP="00335439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І. Загальні положення</w:t>
      </w:r>
    </w:p>
    <w:p w14:paraId="5DFF18F2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1.1. Мета та сфера застосування</w:t>
      </w:r>
    </w:p>
    <w:p w14:paraId="1E6CE39E" w14:textId="54767776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Це Положення визначає загальні засади та правила використання технологій ШІ, зокрема ChatGPT, Claude, Copilot, Gemini, Grok, працівниками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 xml:space="preserve">Апарату Верховного Суду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для підвищення якості та оперативності робочих процесів, а також оптимізації </w:t>
      </w:r>
      <w:r w:rsidR="00CC3306">
        <w:rPr>
          <w:rFonts w:ascii="Arial" w:eastAsia="Times New Roman" w:hAnsi="Arial" w:cs="Arial"/>
          <w:sz w:val="28"/>
          <w:szCs w:val="28"/>
          <w:lang w:eastAsia="uk-UA"/>
        </w:rPr>
        <w:t>використання ресурсів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.</w:t>
      </w:r>
    </w:p>
    <w:p w14:paraId="5264E6DC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1.2. Терміни та визначення</w:t>
      </w:r>
    </w:p>
    <w:p w14:paraId="03F96430" w14:textId="1FC37514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Всі терміни, що містяться в Положенні, використовуються у значенні, передбаченому чинним законодавством з урахуванням положень Словника термінів у сфері штучного інтелекту, схваленого Міністерством цифрової трансформації спільно з Експертно-консультаційним комітетом з питань розвитку сфери ШІ в Україні (2024).</w:t>
      </w:r>
    </w:p>
    <w:p w14:paraId="118525E2" w14:textId="77777777" w:rsidR="00335439" w:rsidRPr="00A36BE6" w:rsidRDefault="00335439" w:rsidP="0033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0B1B87" w14:textId="77777777" w:rsidR="00335439" w:rsidRPr="00A36BE6" w:rsidRDefault="00335439" w:rsidP="00335439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ІІ. Основні принципи відповідального використання ШІ</w:t>
      </w:r>
    </w:p>
    <w:p w14:paraId="112BEE60" w14:textId="376B3E76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2.1. Принцип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захисту основоположних прав і свобод людини і громадянина</w:t>
      </w:r>
    </w:p>
    <w:p w14:paraId="5D6494AB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2.1.1. Використання ШІ має відповідати Конституції та законодавству України, зокрема у сферах захисту персональних даних та інтелектуальної власності.</w:t>
      </w:r>
    </w:p>
    <w:p w14:paraId="76A83C02" w14:textId="7F0BB39E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2.1.2. У всіх випадках використання ШІ для створення документ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а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або його частини працівник у супровідній інформації або в самому документі повідомляє </w:t>
      </w:r>
      <w:r w:rsidR="00783203" w:rsidRPr="00783203">
        <w:rPr>
          <w:rFonts w:ascii="Arial" w:eastAsia="Times New Roman" w:hAnsi="Arial" w:cs="Arial"/>
          <w:sz w:val="28"/>
          <w:szCs w:val="28"/>
          <w:lang w:eastAsia="uk-UA"/>
        </w:rPr>
        <w:t>осіб, яким надається відповідна ін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формація, про таке використання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.</w:t>
      </w:r>
    </w:p>
    <w:p w14:paraId="2F131B67" w14:textId="13FF2A0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2.1.3. Не вимагається повідомлення про використання ШІ, якщо технологія застосовувалася для виконання суто технічних завдань (наприклад, перевірка граматики, форматування тексту, транскриб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ування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тощо).</w:t>
      </w:r>
    </w:p>
    <w:p w14:paraId="0B0F0FDE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2.2. Принцип відповідальності</w:t>
      </w:r>
    </w:p>
    <w:p w14:paraId="5BE07C22" w14:textId="6226F320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2.2.1. Остаточне рішення про використання результатів, отриманих з використанням ШІ, в усіх випадках залишається за працівником, який повинен зберігати контроль над процесом такого використання. Працівник персонально відповідає за результати, отримані з використанням ШІ, та за їх відповідність вимогам законодавства України.</w:t>
      </w:r>
    </w:p>
    <w:p w14:paraId="4E06FEF0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2.3. Принцип конфіденційності та безпеки</w:t>
      </w:r>
    </w:p>
    <w:p w14:paraId="7D6F2E2D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2.3.1. Забороняється використовувати загальнодоступні технології ШІ для роботи з інформацією з обмеженим доступом (конфіденційною, таємною та службовою інформацією).</w:t>
      </w:r>
    </w:p>
    <w:p w14:paraId="2D4B7141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2.4. Принцип добросовісності та достовірності</w:t>
      </w:r>
    </w:p>
    <w:p w14:paraId="42449CA9" w14:textId="672F70DB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2.4.1. Будь-яка інформація, створена з використанням ШІ, підлягає обов'язковій фаховій перевірці </w:t>
      </w:r>
      <w:r w:rsidR="00CC3306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відповідним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працівником на точність, достовірність та відсутність упереджень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,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 xml:space="preserve">а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та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кож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коригуванню (за потреби).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lastRenderedPageBreak/>
        <w:t>Усі фактичні дані, цитати та посилання на нормативні акти чи судову практику необхідно звіряти з першоджерелами. </w:t>
      </w:r>
    </w:p>
    <w:p w14:paraId="5D3AD543" w14:textId="3A90953C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2.4.2. Для підвищення якості результатів роботи ШІ необхідно </w:t>
      </w:r>
      <w:r w:rsidR="007D152C">
        <w:rPr>
          <w:rFonts w:ascii="Arial" w:eastAsia="Times New Roman" w:hAnsi="Arial" w:cs="Arial"/>
          <w:sz w:val="28"/>
          <w:szCs w:val="28"/>
          <w:lang w:eastAsia="uk-UA"/>
        </w:rPr>
        <w:t>застосов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увати техніки інженерії запитів та вживати всіх заходів для отримання використаних першоджерел інформації, які підлягають обов'язковій перевірці на достовірність працівником.</w:t>
      </w:r>
    </w:p>
    <w:p w14:paraId="35144B53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2.4.3. При роботі з технологіями ШІ працівник повинен приділяти особливу увагу якості та походженню вхідних даних. Для аналізу та узагальнень слід використовувати, наскільки це можливо, дані з офіційних джерел.</w:t>
      </w:r>
    </w:p>
    <w:p w14:paraId="669A7CC7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2.5. Принцип етичності та недискримінації</w:t>
      </w:r>
    </w:p>
    <w:p w14:paraId="4FB1BF06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2.5.1. Використання ШІ має здійснюватися таким чином, щоб гарантувати справедливе, неупереджене та поважне ставлення до кожної людини, незалежно від її походження, статі, віку, переконань чи інших ознак.</w:t>
      </w:r>
    </w:p>
    <w:p w14:paraId="64000462" w14:textId="77777777" w:rsidR="00783203" w:rsidRDefault="00335439" w:rsidP="00335439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2.5.2. Працівники повинні виявляти та мінімізувати ризики упередженості,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яка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може бути закладена в алгоритмах ШІ. </w:t>
      </w:r>
    </w:p>
    <w:p w14:paraId="70FA361F" w14:textId="0D66436A" w:rsidR="00335439" w:rsidRPr="00A36BE6" w:rsidRDefault="00783203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 xml:space="preserve">2.5.3. 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При виборі та затвердженні </w:t>
      </w:r>
      <w:r>
        <w:rPr>
          <w:rFonts w:ascii="Arial" w:eastAsia="Times New Roman" w:hAnsi="Arial" w:cs="Arial"/>
          <w:sz w:val="28"/>
          <w:szCs w:val="28"/>
          <w:lang w:eastAsia="uk-UA"/>
        </w:rPr>
        <w:t>технологій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ШІ перевага надається тим </w:t>
      </w:r>
      <w:r>
        <w:rPr>
          <w:rFonts w:ascii="Arial" w:eastAsia="Times New Roman" w:hAnsi="Arial" w:cs="Arial"/>
          <w:sz w:val="28"/>
          <w:szCs w:val="28"/>
          <w:lang w:eastAsia="uk-UA"/>
        </w:rPr>
        <w:t>інструментам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>, розробники яких гарантують належний захист даних, відповідність вимогам безпеки, конфіденційність, контроль доступу, а також надають прозору інформацію про архітектуру моделі, дані для її навчання та вжиті заходи для зменшення ризику алгоритмічної упередженості.</w:t>
      </w:r>
    </w:p>
    <w:p w14:paraId="49FB4783" w14:textId="77777777" w:rsidR="00335439" w:rsidRPr="00A36BE6" w:rsidRDefault="00335439" w:rsidP="0033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336FE" w14:textId="77777777" w:rsidR="00335439" w:rsidRPr="00A36BE6" w:rsidRDefault="00335439" w:rsidP="00335439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ІІІ. Сфера застосування та дозволені функції</w:t>
      </w:r>
    </w:p>
    <w:p w14:paraId="58919646" w14:textId="719158A5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3.1.1. </w:t>
      </w:r>
      <w:r w:rsidRPr="00A36BE6">
        <w:rPr>
          <w:rFonts w:ascii="Arial" w:eastAsia="Times New Roman" w:hAnsi="Arial" w:cs="Arial"/>
          <w:sz w:val="28"/>
          <w:szCs w:val="28"/>
          <w:shd w:val="clear" w:color="auto" w:fill="FFFFFF"/>
          <w:lang w:eastAsia="uk-UA"/>
        </w:rPr>
        <w:t>Використання працівниками ШІ є допустимим, якщо це не передбачає впливу на незалежність та неупередженість судді, узгоджується з принципами державної служби та не порушує вимог законодавства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.</w:t>
      </w:r>
    </w:p>
    <w:p w14:paraId="643ED9C3" w14:textId="7002AF72" w:rsidR="00335439" w:rsidRPr="00A36BE6" w:rsidRDefault="00335439" w:rsidP="00335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3.1.2. Використання ШІ не може замінити професійну діяльність працівника (його критичне мислення, фахове судження, правову кваліфікацію та прийняття остаточного рішення). ШІ може слугувати виключно як допоміжний інструмент.</w:t>
      </w:r>
    </w:p>
    <w:p w14:paraId="2DE811A8" w14:textId="7B31B77A" w:rsidR="004F5823" w:rsidRPr="00A36BE6" w:rsidRDefault="00335439" w:rsidP="004F5823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3.1.3.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Використання загальнодоступних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технологій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ШІ дозволяється виключно для технічних, допоміжних або навчальних завдань, що не передбачають введення інформації з обмеженим доступом. Працівник повинен, наскільки це технічно можливо, відмовитися від надання дозволу на використання введених даних для подальшого навчання моделі.</w:t>
      </w:r>
    </w:p>
    <w:p w14:paraId="5A3501FA" w14:textId="1072C77C" w:rsidR="00335439" w:rsidRPr="00A36BE6" w:rsidRDefault="004F5823" w:rsidP="00335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3.1.4. 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>Забороняється використання технології ШІ для: </w:t>
      </w:r>
    </w:p>
    <w:p w14:paraId="3E99C27D" w14:textId="32AB45C8" w:rsidR="00335439" w:rsidRPr="00A36BE6" w:rsidRDefault="00335439" w:rsidP="00335439">
      <w:pPr>
        <w:numPr>
          <w:ilvl w:val="0"/>
          <w:numId w:val="1"/>
        </w:numPr>
        <w:spacing w:before="120" w:after="0" w:line="240" w:lineRule="auto"/>
        <w:ind w:left="502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опрацювання документів, які містять відомості, що охороня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ю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ться законом, у тому числі таємницю ухвалення судового рішення і закритого судового засідання;</w:t>
      </w:r>
    </w:p>
    <w:p w14:paraId="2BC71A1E" w14:textId="77777777" w:rsidR="00335439" w:rsidRPr="00A36BE6" w:rsidRDefault="00335439" w:rsidP="00335439">
      <w:pPr>
        <w:numPr>
          <w:ilvl w:val="0"/>
          <w:numId w:val="1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аналізу та моніторингу поведінки працівників;</w:t>
      </w:r>
    </w:p>
    <w:p w14:paraId="1041A92C" w14:textId="17EE7028" w:rsidR="00335439" w:rsidRPr="00A36BE6" w:rsidRDefault="00335439" w:rsidP="007D152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спроб прогнозува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ти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="007D152C" w:rsidRPr="007D152C">
        <w:rPr>
          <w:rFonts w:ascii="Arial" w:eastAsia="Times New Roman" w:hAnsi="Arial" w:cs="Arial"/>
          <w:sz w:val="28"/>
          <w:szCs w:val="28"/>
          <w:lang w:eastAsia="uk-UA"/>
        </w:rPr>
        <w:t>індивідуальн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і</w:t>
      </w:r>
      <w:r w:rsidR="007D152C" w:rsidRPr="007D152C">
        <w:rPr>
          <w:rFonts w:ascii="Arial" w:eastAsia="Times New Roman" w:hAnsi="Arial" w:cs="Arial"/>
          <w:sz w:val="28"/>
          <w:szCs w:val="28"/>
          <w:lang w:eastAsia="uk-UA"/>
        </w:rPr>
        <w:t xml:space="preserve"> рішен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ня</w:t>
      </w:r>
      <w:r w:rsidR="007D152C" w:rsidRPr="007D152C">
        <w:rPr>
          <w:rFonts w:ascii="Arial" w:eastAsia="Times New Roman" w:hAnsi="Arial" w:cs="Arial"/>
          <w:sz w:val="28"/>
          <w:szCs w:val="28"/>
          <w:lang w:eastAsia="uk-UA"/>
        </w:rPr>
        <w:t xml:space="preserve"> суддів у конкретн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их</w:t>
      </w:r>
      <w:r w:rsidR="007D152C" w:rsidRPr="007D152C">
        <w:rPr>
          <w:rFonts w:ascii="Arial" w:eastAsia="Times New Roman" w:hAnsi="Arial" w:cs="Arial"/>
          <w:sz w:val="28"/>
          <w:szCs w:val="28"/>
          <w:lang w:eastAsia="uk-UA"/>
        </w:rPr>
        <w:t xml:space="preserve"> справ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>ах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;</w:t>
      </w:r>
    </w:p>
    <w:p w14:paraId="4203C045" w14:textId="056A6653" w:rsidR="00335439" w:rsidRPr="00A36BE6" w:rsidRDefault="00335439" w:rsidP="007832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lastRenderedPageBreak/>
        <w:t xml:space="preserve">автоматичного створення проєктів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 xml:space="preserve">рішень та </w:t>
      </w:r>
      <w:r w:rsidR="00783203" w:rsidRPr="00783203">
        <w:rPr>
          <w:rFonts w:ascii="Arial" w:eastAsia="Times New Roman" w:hAnsi="Arial" w:cs="Arial"/>
          <w:sz w:val="28"/>
          <w:szCs w:val="28"/>
          <w:lang w:eastAsia="uk-UA"/>
        </w:rPr>
        <w:t xml:space="preserve">будь-яких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 xml:space="preserve">інших </w:t>
      </w:r>
      <w:r w:rsidR="00783203" w:rsidRPr="00783203">
        <w:rPr>
          <w:rFonts w:ascii="Arial" w:eastAsia="Times New Roman" w:hAnsi="Arial" w:cs="Arial"/>
          <w:sz w:val="28"/>
          <w:szCs w:val="28"/>
          <w:lang w:eastAsia="uk-UA"/>
        </w:rPr>
        <w:t xml:space="preserve">процесуальних документів, що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ухвалюються</w:t>
      </w:r>
      <w:r w:rsidR="00783203" w:rsidRPr="00783203">
        <w:rPr>
          <w:rFonts w:ascii="Arial" w:eastAsia="Times New Roman" w:hAnsi="Arial" w:cs="Arial"/>
          <w:sz w:val="28"/>
          <w:szCs w:val="28"/>
          <w:lang w:eastAsia="uk-UA"/>
        </w:rPr>
        <w:t xml:space="preserve"> у межах судового провадження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;</w:t>
      </w:r>
    </w:p>
    <w:p w14:paraId="24F3F541" w14:textId="77777777" w:rsidR="00335439" w:rsidRPr="00A36BE6" w:rsidRDefault="00335439" w:rsidP="00335439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опрацювання матеріалів судової справи.</w:t>
      </w:r>
    </w:p>
    <w:p w14:paraId="3E147E74" w14:textId="77777777" w:rsidR="00335439" w:rsidRPr="00A36BE6" w:rsidRDefault="00335439" w:rsidP="00335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3.2. Дозволені функції</w:t>
      </w:r>
    </w:p>
    <w:p w14:paraId="3343F8B1" w14:textId="32118BD8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ШІ може використовуватися працівниками для виконання, зокрема, таких завдань:</w:t>
      </w:r>
    </w:p>
    <w:p w14:paraId="51A85BE4" w14:textId="3C048311" w:rsidR="00335439" w:rsidRPr="00A36BE6" w:rsidRDefault="00335439" w:rsidP="00335439">
      <w:pPr>
        <w:numPr>
          <w:ilvl w:val="0"/>
          <w:numId w:val="2"/>
        </w:numPr>
        <w:spacing w:before="240" w:after="24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узагальнення судової практики з метою забезпечення її єдності, відповідно до повноважень Верховного Суду (стаття 36 Закону України “Про судоустрій і статус суддів”);</w:t>
      </w:r>
    </w:p>
    <w:p w14:paraId="42DA1F82" w14:textId="77777777" w:rsidR="00335439" w:rsidRPr="00A36BE6" w:rsidRDefault="00335439" w:rsidP="00335439">
      <w:pPr>
        <w:numPr>
          <w:ilvl w:val="0"/>
          <w:numId w:val="2"/>
        </w:numPr>
        <w:spacing w:before="240" w:after="24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аналіз судових рішень з метою виявлення системних причин виникнення спорів (превентивне правосуддя) та підготовки пропозицій щодо вдосконалення законодавства;</w:t>
      </w:r>
    </w:p>
    <w:p w14:paraId="44F7845C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наповнення Бази правових позицій Верховного Суду;</w:t>
      </w:r>
    </w:p>
    <w:p w14:paraId="669D97DC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аналіз та узагальнення великих обсягів даних на основі відкритих джерел інформації;</w:t>
      </w:r>
    </w:p>
    <w:p w14:paraId="46D7B5FA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допомога у підготовці аналітичних документів та звітів;</w:t>
      </w:r>
    </w:p>
    <w:p w14:paraId="5C6D169A" w14:textId="00BAE0A6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автоматизація повторюваних робочих процесів (наприклад, візуалізація даних у вигляді графіків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 xml:space="preserve"> та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діаграм);</w:t>
      </w:r>
    </w:p>
    <w:p w14:paraId="60090987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допомога у створенні та поширенні інформації про діяльність Верховного Суду, сприяння веденню веб-сторінок Верховного Суду в соціальних мережах;</w:t>
      </w:r>
    </w:p>
    <w:p w14:paraId="55BF7C59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створення чат-ботів, зокрема, для забезпечення зворотного зв’язку з відвідувачами Верховного Суду та учасниками судових процесів;</w:t>
      </w:r>
    </w:p>
    <w:p w14:paraId="2E124949" w14:textId="7AAF8EC1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добір матеріалів для саморозвитку</w:t>
      </w:r>
      <w:r w:rsidR="007D152C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підвищення кваліфікації</w:t>
      </w:r>
      <w:r w:rsidR="007D152C">
        <w:rPr>
          <w:rFonts w:ascii="Arial" w:eastAsia="Times New Roman" w:hAnsi="Arial" w:cs="Arial"/>
          <w:sz w:val="28"/>
          <w:szCs w:val="28"/>
          <w:lang w:eastAsia="uk-UA"/>
        </w:rPr>
        <w:t xml:space="preserve"> та професійного навчання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;</w:t>
      </w:r>
    </w:p>
    <w:p w14:paraId="0E923F07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пошук нових ідей та підходів до організації робочих процесів;</w:t>
      </w:r>
    </w:p>
    <w:p w14:paraId="1B88AA4A" w14:textId="77777777" w:rsidR="00335439" w:rsidRPr="00A36BE6" w:rsidRDefault="00335439" w:rsidP="00335439">
      <w:pPr>
        <w:numPr>
          <w:ilvl w:val="0"/>
          <w:numId w:val="2"/>
        </w:numPr>
        <w:spacing w:after="120" w:line="240" w:lineRule="auto"/>
        <w:ind w:left="465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допомога у перекладі документів з іноземних мов.</w:t>
      </w:r>
    </w:p>
    <w:p w14:paraId="64F99BF1" w14:textId="77777777" w:rsidR="00335439" w:rsidRPr="00A36BE6" w:rsidRDefault="00335439" w:rsidP="0033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E05C31" w14:textId="77777777" w:rsidR="00335439" w:rsidRPr="00A36BE6" w:rsidRDefault="00335439" w:rsidP="00335439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ІV. Порядок використання та відповідальність</w:t>
      </w:r>
    </w:p>
    <w:p w14:paraId="783DB65D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4.1. Вимоги до працівників Апарату Верховного Суду</w:t>
      </w:r>
    </w:p>
    <w:p w14:paraId="728A0392" w14:textId="073110DC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4.1.1. Працівники зобов’язані проходити періодичн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і н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авчання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, організовані Верховним Судом та Національною школою суддів,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щодо практичних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і етичних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аспектів застосування технологій ШІ, зокрема використання 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>техніки інженерії запитів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та захисту персональних даних.</w:t>
      </w:r>
    </w:p>
    <w:p w14:paraId="33B7E68F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4.1.2. Кожен працівник, що використовує ШІ, повинен бути ознайомлений з цим Положенням та нести персональну відповідальність за його дотримання.</w:t>
      </w:r>
    </w:p>
    <w:p w14:paraId="3114D2CB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4.2. Процедури використання</w:t>
      </w:r>
    </w:p>
    <w:p w14:paraId="06E77D3B" w14:textId="39BD99CC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lastRenderedPageBreak/>
        <w:t xml:space="preserve">4.2.1. Працівники зобов'язані ретельно перевіряти отримані від ШІ результати та </w:t>
      </w:r>
      <w:r w:rsidR="007D152C">
        <w:rPr>
          <w:rFonts w:ascii="Arial" w:eastAsia="Times New Roman" w:hAnsi="Arial" w:cs="Arial"/>
          <w:sz w:val="28"/>
          <w:szCs w:val="28"/>
          <w:lang w:eastAsia="uk-UA"/>
        </w:rPr>
        <w:t>звіряти їх з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першоджерела</w:t>
      </w:r>
      <w:r w:rsidR="007D152C">
        <w:rPr>
          <w:rFonts w:ascii="Arial" w:eastAsia="Times New Roman" w:hAnsi="Arial" w:cs="Arial"/>
          <w:sz w:val="28"/>
          <w:szCs w:val="28"/>
          <w:lang w:eastAsia="uk-UA"/>
        </w:rPr>
        <w:t>ми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. У разі потреби отримані результати мають бути відкориговані. Працівники обов'язково повинні звіряти такі дані з першоджерелами (актами законодавства, судовою практикою, офіційними базами даних тощо).</w:t>
      </w:r>
    </w:p>
    <w:p w14:paraId="79BBFED8" w14:textId="33A7621A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4.2.2. Забороняється завантажувати службові документи, що містять інформацію з обмеженим доступом,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у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тому числі персональні дані суб'єктів звернення або учасників процесу, банківську таємницю, адвокатську таємницю тощо, до будь-яких загальнодоступних технологій ШІ. </w:t>
      </w:r>
    </w:p>
    <w:p w14:paraId="3C2CB06F" w14:textId="16BCB270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4.2.3. При роботі з </w:t>
      </w:r>
      <w:r w:rsidR="001B6202" w:rsidRPr="001B6202">
        <w:rPr>
          <w:rFonts w:ascii="Arial" w:eastAsia="Times New Roman" w:hAnsi="Arial" w:cs="Arial"/>
          <w:sz w:val="28"/>
          <w:szCs w:val="28"/>
          <w:lang w:eastAsia="uk-UA"/>
        </w:rPr>
        <w:t>інформацією з обмеженим доступом</w:t>
      </w:r>
      <w:r w:rsidR="001B6202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можна використовувати тільки затверджені керівником Апарату Верховного Суду технології ШІ, які гарантують належний захист даних, відповідність вимогам безпеки, конфіденційність, контроль доступу, прозорість інформації про архітектуру моделі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та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даних для її навчання, а також мінімізацію алгоритмічної упередженості.</w:t>
      </w:r>
    </w:p>
    <w:p w14:paraId="197977DB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4.3. Відповідальність</w:t>
      </w:r>
    </w:p>
    <w:p w14:paraId="63F7C4C1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4.3.1. Працівник несе дисциплінарну та інші види відповідальності, передбачені чинним законодавством, за неправомірне використання ШІ, яке призвело, зокрема, до розголошення інформації з обмеженим доступом.</w:t>
      </w:r>
    </w:p>
    <w:p w14:paraId="334402CC" w14:textId="77777777" w:rsidR="00335439" w:rsidRPr="00A36BE6" w:rsidRDefault="00335439" w:rsidP="0033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2C080D" w14:textId="77777777" w:rsidR="00335439" w:rsidRPr="00A36BE6" w:rsidRDefault="00335439" w:rsidP="00335439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36BE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V. Моніторинг, аудит та оновлення</w:t>
      </w:r>
    </w:p>
    <w:p w14:paraId="5B3DC08D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5.1. Системи моніторингу</w:t>
      </w:r>
    </w:p>
    <w:p w14:paraId="6B10B54A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5.1.1. Керівництво Апарату Верховного Суду має право ініціювати здійснення моніторингу використання технологій ШІ для виявлення можливих порушень.</w:t>
      </w:r>
    </w:p>
    <w:p w14:paraId="7B07D070" w14:textId="77777777" w:rsidR="00335439" w:rsidRPr="00A36BE6" w:rsidRDefault="00335439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5.2. Періодичний аудит</w:t>
      </w:r>
    </w:p>
    <w:p w14:paraId="75D462ED" w14:textId="77777777" w:rsidR="00335439" w:rsidRPr="00A36BE6" w:rsidRDefault="00335439" w:rsidP="003354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5.2.1. Керівництво Апарату Верховного Суду має право ініціювати проведення аудиту для оцінки ефективності та безпечності технологій ШІ.</w:t>
      </w:r>
    </w:p>
    <w:p w14:paraId="38058470" w14:textId="2D5F2EAC" w:rsidR="004F5823" w:rsidRPr="00A36BE6" w:rsidRDefault="00335439" w:rsidP="0033543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5.3.</w:t>
      </w:r>
      <w:r w:rsidR="004F5823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Періодичний звіт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</w:p>
    <w:p w14:paraId="5BDCB593" w14:textId="06A8FE29" w:rsidR="004F5823" w:rsidRPr="00A36BE6" w:rsidRDefault="004F5823" w:rsidP="004F5823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За результатами проведеного моніторингу та аудиту Апаратом Верховного Суду щороку готується та оприлюднюється відкритий звіт про впровадження технологій ШІ, </w:t>
      </w:r>
      <w:r w:rsidR="00783203">
        <w:rPr>
          <w:rFonts w:ascii="Arial" w:eastAsia="Times New Roman" w:hAnsi="Arial" w:cs="Arial"/>
          <w:sz w:val="28"/>
          <w:szCs w:val="28"/>
          <w:lang w:eastAsia="uk-UA"/>
        </w:rPr>
        <w:t>який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 містить узагальнену інформацію про напрями використання, результати, ефективність і ризики.</w:t>
      </w:r>
    </w:p>
    <w:p w14:paraId="6FE4233E" w14:textId="55DA64D0" w:rsidR="00335439" w:rsidRPr="00A36BE6" w:rsidRDefault="004F5823" w:rsidP="003354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5.4. 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>Адаптивність</w:t>
      </w:r>
    </w:p>
    <w:p w14:paraId="581FA8D7" w14:textId="342B1930" w:rsidR="004F5823" w:rsidRPr="00A36BE6" w:rsidRDefault="004F5823" w:rsidP="004F5823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>5.4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.1. </w:t>
      </w:r>
      <w:r w:rsidRPr="00A36BE6">
        <w:rPr>
          <w:rFonts w:ascii="Arial" w:eastAsia="Times New Roman" w:hAnsi="Arial" w:cs="Arial"/>
          <w:sz w:val="28"/>
          <w:szCs w:val="28"/>
          <w:lang w:eastAsia="uk-UA"/>
        </w:rPr>
        <w:t>Це Положення є відкритим для консультацій із науковцями, спеціалістами у галузі технологій та громадськістю.</w:t>
      </w:r>
    </w:p>
    <w:p w14:paraId="24EC5D10" w14:textId="22CFCD3D" w:rsidR="00F94748" w:rsidRPr="00A36BE6" w:rsidRDefault="004F5823" w:rsidP="004F58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E6">
        <w:rPr>
          <w:rFonts w:ascii="Arial" w:eastAsia="Times New Roman" w:hAnsi="Arial" w:cs="Arial"/>
          <w:sz w:val="28"/>
          <w:szCs w:val="28"/>
          <w:lang w:eastAsia="uk-UA"/>
        </w:rPr>
        <w:t xml:space="preserve">5.4.2. </w:t>
      </w:r>
      <w:r w:rsidR="00335439" w:rsidRPr="00A36BE6">
        <w:rPr>
          <w:rFonts w:ascii="Arial" w:eastAsia="Times New Roman" w:hAnsi="Arial" w:cs="Arial"/>
          <w:sz w:val="28"/>
          <w:szCs w:val="28"/>
          <w:lang w:eastAsia="uk-UA"/>
        </w:rPr>
        <w:t>Це Положення підлягає перегляду та оновленню з урахуванням нових технологічних досягнень і змін у національному законодавстві та міжнародних документах і рекомендаціях у сфері використання технологій ШІ.</w:t>
      </w:r>
    </w:p>
    <w:sectPr w:rsidR="00F94748" w:rsidRPr="00A36BE6" w:rsidSect="004F5823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C068D"/>
    <w:multiLevelType w:val="multilevel"/>
    <w:tmpl w:val="243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46B95"/>
    <w:multiLevelType w:val="multilevel"/>
    <w:tmpl w:val="DE5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4E"/>
    <w:rsid w:val="0002714E"/>
    <w:rsid w:val="00065440"/>
    <w:rsid w:val="0007360F"/>
    <w:rsid w:val="001B6202"/>
    <w:rsid w:val="002053C0"/>
    <w:rsid w:val="00284E02"/>
    <w:rsid w:val="00335439"/>
    <w:rsid w:val="004F5823"/>
    <w:rsid w:val="0071216D"/>
    <w:rsid w:val="00783203"/>
    <w:rsid w:val="00786FA7"/>
    <w:rsid w:val="00797096"/>
    <w:rsid w:val="007A448A"/>
    <w:rsid w:val="007D152C"/>
    <w:rsid w:val="00884E85"/>
    <w:rsid w:val="00960716"/>
    <w:rsid w:val="00A36BE6"/>
    <w:rsid w:val="00B30EDA"/>
    <w:rsid w:val="00CC3306"/>
    <w:rsid w:val="00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E411"/>
  <w15:chartTrackingRefBased/>
  <w15:docId w15:val="{8515DA22-0B8C-4509-BB7E-C8B4D7B9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5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35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4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3543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3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3543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121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1216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7121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1216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7121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2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ms.thedigital.gov.ua/storage/uploads/files/page/community/docs/Porady_z_vykorystannya_A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7165</Words>
  <Characters>4085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Олександрович Берназюк</dc:creator>
  <cp:keywords/>
  <dc:description/>
  <cp:lastModifiedBy>Ян Олександрович Берназюк</cp:lastModifiedBy>
  <cp:revision>12</cp:revision>
  <dcterms:created xsi:type="dcterms:W3CDTF">2025-10-28T14:33:00Z</dcterms:created>
  <dcterms:modified xsi:type="dcterms:W3CDTF">2025-10-31T12:42:00Z</dcterms:modified>
</cp:coreProperties>
</file>