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F02CC" w14:textId="77777777" w:rsidR="000B4297" w:rsidRPr="00DD55BD" w:rsidRDefault="000B4297" w:rsidP="000B4297">
      <w:pPr>
        <w:tabs>
          <w:tab w:val="left" w:pos="284"/>
          <w:tab w:val="left" w:pos="426"/>
        </w:tabs>
        <w:spacing w:after="0" w:line="240" w:lineRule="auto"/>
        <w:ind w:firstLine="4536"/>
        <w:jc w:val="both"/>
        <w:rPr>
          <w:rFonts w:ascii="Roboto Condensed Light" w:hAnsi="Roboto Condensed Light" w:cs="Times New Roman"/>
          <w:b/>
          <w:bCs/>
          <w:sz w:val="28"/>
          <w:szCs w:val="28"/>
        </w:rPr>
      </w:pPr>
      <w:r w:rsidRPr="00DD55BD">
        <w:rPr>
          <w:rFonts w:ascii="Roboto Condensed Light" w:hAnsi="Roboto Condensed Light" w:cs="Times New Roman"/>
          <w:b/>
          <w:bCs/>
          <w:sz w:val="28"/>
          <w:szCs w:val="28"/>
        </w:rPr>
        <w:t xml:space="preserve">Берназюк Ян Олександрович, </w:t>
      </w:r>
    </w:p>
    <w:p w14:paraId="08DB164B" w14:textId="77777777" w:rsidR="000B4297" w:rsidRPr="00DD55BD" w:rsidRDefault="000B4297" w:rsidP="000B4297">
      <w:pPr>
        <w:tabs>
          <w:tab w:val="left" w:pos="284"/>
          <w:tab w:val="left" w:pos="426"/>
        </w:tabs>
        <w:spacing w:after="0" w:line="240" w:lineRule="auto"/>
        <w:ind w:firstLine="4536"/>
        <w:jc w:val="both"/>
        <w:rPr>
          <w:rFonts w:ascii="Roboto Condensed Light" w:hAnsi="Roboto Condensed Light" w:cs="Times New Roman"/>
          <w:sz w:val="28"/>
          <w:szCs w:val="28"/>
        </w:rPr>
      </w:pPr>
      <w:r w:rsidRPr="00DD55BD">
        <w:rPr>
          <w:rFonts w:ascii="Roboto Condensed Light" w:hAnsi="Roboto Condensed Light" w:cs="Times New Roman"/>
          <w:sz w:val="28"/>
          <w:szCs w:val="28"/>
        </w:rPr>
        <w:t>доктор юридичних наук, професор,</w:t>
      </w:r>
    </w:p>
    <w:p w14:paraId="57F2E7FA" w14:textId="77777777" w:rsidR="000B4297" w:rsidRPr="00DD55BD" w:rsidRDefault="000B4297" w:rsidP="000B4297">
      <w:pPr>
        <w:tabs>
          <w:tab w:val="left" w:pos="284"/>
          <w:tab w:val="left" w:pos="426"/>
        </w:tabs>
        <w:spacing w:after="0" w:line="240" w:lineRule="auto"/>
        <w:ind w:firstLine="4536"/>
        <w:jc w:val="both"/>
        <w:rPr>
          <w:rFonts w:ascii="Roboto Condensed Light" w:hAnsi="Roboto Condensed Light" w:cs="Times New Roman"/>
          <w:sz w:val="28"/>
          <w:szCs w:val="28"/>
        </w:rPr>
      </w:pPr>
      <w:r w:rsidRPr="00DD55BD">
        <w:rPr>
          <w:rFonts w:ascii="Roboto Condensed Light" w:hAnsi="Roboto Condensed Light" w:cs="Times New Roman"/>
          <w:sz w:val="28"/>
          <w:szCs w:val="28"/>
        </w:rPr>
        <w:t>заслужений юрист України</w:t>
      </w:r>
    </w:p>
    <w:p w14:paraId="1CBA4C85" w14:textId="77777777" w:rsidR="000B4297" w:rsidRPr="00DD55BD" w:rsidRDefault="000B4297" w:rsidP="000B4297">
      <w:pPr>
        <w:pStyle w:val="a5"/>
        <w:tabs>
          <w:tab w:val="left" w:pos="284"/>
          <w:tab w:val="left" w:pos="426"/>
        </w:tabs>
        <w:spacing w:before="0" w:beforeAutospacing="0" w:after="0" w:afterAutospacing="0"/>
        <w:ind w:firstLine="4536"/>
        <w:jc w:val="both"/>
        <w:rPr>
          <w:rFonts w:ascii="Roboto Condensed Light" w:hAnsi="Roboto Condensed Light"/>
          <w:sz w:val="28"/>
          <w:szCs w:val="28"/>
        </w:rPr>
      </w:pPr>
      <w:r w:rsidRPr="00DD55BD">
        <w:rPr>
          <w:rFonts w:ascii="Roboto Condensed Light" w:hAnsi="Roboto Condensed Light"/>
          <w:sz w:val="28"/>
          <w:szCs w:val="28"/>
        </w:rPr>
        <w:t>ORCID: 0000-0002-2353-4836</w:t>
      </w:r>
    </w:p>
    <w:p w14:paraId="321656F8" w14:textId="77777777" w:rsidR="000B4297" w:rsidRPr="00DD55BD" w:rsidRDefault="000B4297" w:rsidP="000B4297">
      <w:pPr>
        <w:pStyle w:val="a5"/>
        <w:tabs>
          <w:tab w:val="left" w:pos="284"/>
          <w:tab w:val="left" w:pos="426"/>
        </w:tabs>
        <w:spacing w:before="0" w:beforeAutospacing="0" w:after="0" w:afterAutospacing="0"/>
        <w:ind w:firstLine="4536"/>
        <w:jc w:val="both"/>
        <w:rPr>
          <w:rFonts w:ascii="Roboto Condensed Light" w:hAnsi="Roboto Condensed Light"/>
          <w:sz w:val="28"/>
          <w:szCs w:val="28"/>
        </w:rPr>
      </w:pPr>
      <w:r w:rsidRPr="00DD55BD">
        <w:rPr>
          <w:rFonts w:ascii="Roboto Condensed Light" w:hAnsi="Roboto Condensed Light"/>
          <w:sz w:val="28"/>
          <w:szCs w:val="28"/>
        </w:rPr>
        <w:t>bernaziuk1979@gmail.com</w:t>
      </w:r>
    </w:p>
    <w:p w14:paraId="1E133AF8" w14:textId="77777777" w:rsidR="000B4297" w:rsidRPr="00DD55BD" w:rsidRDefault="000B4297" w:rsidP="000B4297">
      <w:pPr>
        <w:tabs>
          <w:tab w:val="left" w:pos="284"/>
          <w:tab w:val="left" w:pos="426"/>
        </w:tabs>
        <w:spacing w:after="0" w:line="240" w:lineRule="auto"/>
        <w:ind w:firstLine="284"/>
        <w:jc w:val="both"/>
        <w:rPr>
          <w:rFonts w:ascii="Roboto Condensed Light" w:hAnsi="Roboto Condensed Light"/>
          <w:sz w:val="28"/>
          <w:szCs w:val="28"/>
        </w:rPr>
      </w:pPr>
    </w:p>
    <w:p w14:paraId="62C9EB86" w14:textId="77777777" w:rsidR="000B4297" w:rsidRPr="00DD55BD" w:rsidRDefault="000B4297" w:rsidP="00F07F31">
      <w:pPr>
        <w:spacing w:after="0" w:line="240" w:lineRule="auto"/>
        <w:ind w:firstLine="284"/>
        <w:jc w:val="both"/>
        <w:rPr>
          <w:rFonts w:ascii="Roboto Condensed Light" w:hAnsi="Roboto Condensed Light"/>
          <w:sz w:val="28"/>
          <w:szCs w:val="28"/>
        </w:rPr>
      </w:pPr>
    </w:p>
    <w:p w14:paraId="775D4CB1" w14:textId="77777777" w:rsidR="000B4297" w:rsidRPr="00DD55BD" w:rsidRDefault="000B4297" w:rsidP="00F07F31">
      <w:pPr>
        <w:spacing w:after="0" w:line="240" w:lineRule="auto"/>
        <w:ind w:firstLine="284"/>
        <w:jc w:val="both"/>
        <w:rPr>
          <w:rFonts w:ascii="Roboto Condensed Light" w:hAnsi="Roboto Condensed Light"/>
          <w:sz w:val="28"/>
          <w:szCs w:val="28"/>
        </w:rPr>
      </w:pPr>
    </w:p>
    <w:p w14:paraId="51541A69" w14:textId="77777777" w:rsidR="00485BAE" w:rsidRPr="00DD55BD" w:rsidRDefault="004E7B91" w:rsidP="004E7B91">
      <w:pPr>
        <w:spacing w:after="0" w:line="240" w:lineRule="auto"/>
        <w:ind w:firstLine="284"/>
        <w:jc w:val="center"/>
        <w:rPr>
          <w:rFonts w:ascii="Roboto Condensed Light" w:hAnsi="Roboto Condensed Light"/>
          <w:b/>
          <w:sz w:val="28"/>
          <w:szCs w:val="28"/>
        </w:rPr>
      </w:pPr>
      <w:r w:rsidRPr="00DD55BD">
        <w:rPr>
          <w:rFonts w:ascii="Roboto Condensed Light" w:hAnsi="Roboto Condensed Light"/>
          <w:b/>
          <w:sz w:val="28"/>
          <w:szCs w:val="28"/>
        </w:rPr>
        <w:t>ШІ ТА ДОСУДОВИЙ ПОРЯДОК УРЕГУЛЮВАННЯ СПОРІВ: КОНСТИТУЦІЯ УКРАЇНИ ТА НОВА АРХІТЕКТУРА ДОСТУПУ ДО ПРАВОСУДДЯ</w:t>
      </w:r>
    </w:p>
    <w:p w14:paraId="22860E94" w14:textId="77777777" w:rsidR="00485BAE" w:rsidRPr="00DD55BD" w:rsidRDefault="00485BAE" w:rsidP="00F07F31">
      <w:pPr>
        <w:spacing w:after="0" w:line="240" w:lineRule="auto"/>
        <w:ind w:firstLine="284"/>
        <w:jc w:val="both"/>
        <w:rPr>
          <w:rFonts w:ascii="Roboto Condensed Light" w:hAnsi="Roboto Condensed Light"/>
          <w:sz w:val="28"/>
          <w:szCs w:val="28"/>
        </w:rPr>
      </w:pPr>
    </w:p>
    <w:p w14:paraId="0BEA14D7" w14:textId="70960455" w:rsidR="00485BAE" w:rsidRPr="00DD55BD" w:rsidRDefault="00AE060B" w:rsidP="00F07F31">
      <w:pPr>
        <w:spacing w:after="0" w:line="240" w:lineRule="auto"/>
        <w:ind w:firstLine="284"/>
        <w:jc w:val="both"/>
        <w:rPr>
          <w:rFonts w:ascii="Roboto Condensed Light" w:hAnsi="Roboto Condensed Light"/>
          <w:sz w:val="28"/>
          <w:szCs w:val="28"/>
        </w:rPr>
      </w:pPr>
      <w:r w:rsidRPr="00DD55BD">
        <w:rPr>
          <w:rFonts w:ascii="Roboto Condensed Light" w:hAnsi="Roboto Condensed Light"/>
          <w:sz w:val="28"/>
          <w:szCs w:val="28"/>
        </w:rPr>
        <w:t>Майбутнє штучного інтелекту у сфері правосуддя України, ймовірно, розвиватиметься не через наділення автоматизованих систем функціями вирішення спорів, а через формування конституційно допустимої моделі допоміжного використання ШІ у процедурах, що передують зверненню до суду. Частина четверта статті 124 Конституції України, відповідно до якої законом може бути визначений обов’язковий досудовий порядок урегулювання спору, може бути одним із конституційних орієнтирів для законодавчого врегулювання таких процедур</w:t>
      </w:r>
      <w:r w:rsidR="00485BAE" w:rsidRPr="00DD55BD">
        <w:rPr>
          <w:rFonts w:ascii="Roboto Condensed Light" w:hAnsi="Roboto Condensed Light"/>
          <w:sz w:val="28"/>
          <w:szCs w:val="28"/>
        </w:rPr>
        <w:t xml:space="preserve">. </w:t>
      </w:r>
      <w:r w:rsidR="0049465E" w:rsidRPr="00DD55BD">
        <w:rPr>
          <w:rFonts w:ascii="Roboto Condensed Light" w:hAnsi="Roboto Condensed Light"/>
          <w:sz w:val="28"/>
          <w:szCs w:val="28"/>
        </w:rPr>
        <w:t>Водночас положення цієї ж статті встановлюють імперативні межі</w:t>
      </w:r>
      <w:r w:rsidR="00FA37FD" w:rsidRPr="00DD55BD">
        <w:rPr>
          <w:rFonts w:ascii="Roboto Condensed Light" w:hAnsi="Roboto Condensed Light"/>
          <w:sz w:val="28"/>
          <w:szCs w:val="28"/>
        </w:rPr>
        <w:t>, згідно з якими</w:t>
      </w:r>
      <w:r w:rsidR="0049465E" w:rsidRPr="00DD55BD">
        <w:rPr>
          <w:rFonts w:ascii="Roboto Condensed Light" w:hAnsi="Roboto Condensed Light"/>
          <w:sz w:val="28"/>
          <w:szCs w:val="28"/>
        </w:rPr>
        <w:t xml:space="preserve"> правосуддя в Україні здійснюється виключно судами</w:t>
      </w:r>
      <w:r w:rsidR="00485BAE" w:rsidRPr="00DD55BD">
        <w:rPr>
          <w:rFonts w:ascii="Roboto Condensed Light" w:hAnsi="Roboto Condensed Light"/>
          <w:sz w:val="28"/>
          <w:szCs w:val="28"/>
        </w:rPr>
        <w:t>, а делегування функцій судів або привласнення цих функцій іншими органами чи посадовими особами не допускається.</w:t>
      </w:r>
    </w:p>
    <w:p w14:paraId="2E2E441D" w14:textId="77777777" w:rsidR="00AE060B" w:rsidRPr="00DD55BD" w:rsidRDefault="0049465E" w:rsidP="00F07F31">
      <w:pPr>
        <w:spacing w:after="0" w:line="240" w:lineRule="auto"/>
        <w:ind w:firstLine="284"/>
        <w:jc w:val="both"/>
        <w:rPr>
          <w:rFonts w:ascii="Roboto Condensed Light" w:hAnsi="Roboto Condensed Light"/>
          <w:sz w:val="28"/>
          <w:szCs w:val="28"/>
        </w:rPr>
      </w:pPr>
      <w:r w:rsidRPr="00DD55BD">
        <w:rPr>
          <w:rFonts w:ascii="Roboto Condensed Light" w:hAnsi="Roboto Condensed Light"/>
          <w:sz w:val="28"/>
          <w:szCs w:val="28"/>
        </w:rPr>
        <w:t>Т</w:t>
      </w:r>
      <w:r w:rsidR="00AE060B" w:rsidRPr="00DD55BD">
        <w:rPr>
          <w:rFonts w:ascii="Roboto Condensed Light" w:hAnsi="Roboto Condensed Light"/>
          <w:sz w:val="28"/>
          <w:szCs w:val="28"/>
        </w:rPr>
        <w:t>ака законодавча модель має узгоджуватися зі статтею 55 Конституції України, яка гарантує судовий захист прав і свобод людини і громадянина та право на оскарження в суді рішень, дій чи бездіяльності органів державної влади, органів місцевого самоврядування, посадових і службових осіб.</w:t>
      </w:r>
    </w:p>
    <w:p w14:paraId="3FF7D55E" w14:textId="45E4562E" w:rsidR="00485BAE" w:rsidRPr="00DD55BD" w:rsidRDefault="00C414F4" w:rsidP="00F07F31">
      <w:pPr>
        <w:spacing w:after="0" w:line="240" w:lineRule="auto"/>
        <w:ind w:firstLine="284"/>
        <w:jc w:val="both"/>
        <w:rPr>
          <w:rFonts w:ascii="Roboto Condensed Light" w:hAnsi="Roboto Condensed Light"/>
          <w:sz w:val="28"/>
          <w:szCs w:val="28"/>
        </w:rPr>
      </w:pPr>
      <w:r w:rsidRPr="00DD55BD">
        <w:rPr>
          <w:rFonts w:ascii="Roboto Condensed Light" w:hAnsi="Roboto Condensed Light"/>
          <w:sz w:val="28"/>
          <w:szCs w:val="28"/>
        </w:rPr>
        <w:t xml:space="preserve">Таким чином, </w:t>
      </w:r>
      <w:r w:rsidR="00FA37FD" w:rsidRPr="00DD55BD">
        <w:rPr>
          <w:rFonts w:ascii="Roboto Condensed Light" w:hAnsi="Roboto Condensed Light"/>
          <w:sz w:val="28"/>
          <w:szCs w:val="28"/>
        </w:rPr>
        <w:t xml:space="preserve">окреслений </w:t>
      </w:r>
      <w:r w:rsidRPr="00DD55BD">
        <w:rPr>
          <w:rFonts w:ascii="Roboto Condensed Light" w:hAnsi="Roboto Condensed Light"/>
          <w:sz w:val="28"/>
          <w:szCs w:val="28"/>
        </w:rPr>
        <w:t>конституційно-правовий підхід ґрунтується на принципі дихотомії.</w:t>
      </w:r>
      <w:r w:rsidR="00485BAE" w:rsidRPr="00DD55BD">
        <w:rPr>
          <w:rFonts w:ascii="Roboto Condensed Light" w:hAnsi="Roboto Condensed Light"/>
          <w:sz w:val="28"/>
          <w:szCs w:val="28"/>
        </w:rPr>
        <w:t xml:space="preserve"> З одного боку, держава може передбачати обов’язковий досудовий порядок урегулювання спорів. З іншого боку, такий порядок не може підмінити суд, </w:t>
      </w:r>
      <w:r w:rsidR="004E7B91" w:rsidRPr="00DD55BD">
        <w:rPr>
          <w:rFonts w:ascii="Roboto Condensed Light" w:hAnsi="Roboto Condensed Light"/>
          <w:sz w:val="28"/>
          <w:szCs w:val="28"/>
        </w:rPr>
        <w:t xml:space="preserve">усунути можливість розгляду спору судом або створити непропорційні перешкоди для реалізації права на судовий захист. У такій процедурі </w:t>
      </w:r>
      <w:r w:rsidR="0049465E" w:rsidRPr="00DD55BD">
        <w:rPr>
          <w:rFonts w:ascii="Roboto Condensed Light" w:hAnsi="Roboto Condensed Light"/>
          <w:sz w:val="28"/>
          <w:szCs w:val="28"/>
        </w:rPr>
        <w:t xml:space="preserve">ШІ може застосовуватися виключно як допоміжний технологічний інструмент досудового врегулювання спору, оскільки він позбавлений правосуб'єктності та не може приймати </w:t>
      </w:r>
      <w:r w:rsidR="00FA37FD" w:rsidRPr="00DD55BD">
        <w:rPr>
          <w:rFonts w:ascii="Roboto Condensed Light" w:hAnsi="Roboto Condensed Light"/>
          <w:sz w:val="28"/>
          <w:szCs w:val="28"/>
        </w:rPr>
        <w:t xml:space="preserve">самостійне </w:t>
      </w:r>
      <w:r w:rsidR="0049465E" w:rsidRPr="00DD55BD">
        <w:rPr>
          <w:rFonts w:ascii="Roboto Condensed Light" w:hAnsi="Roboto Condensed Light"/>
          <w:sz w:val="28"/>
          <w:szCs w:val="28"/>
        </w:rPr>
        <w:t>рішення</w:t>
      </w:r>
      <w:r w:rsidR="004E7B91" w:rsidRPr="00DD55BD">
        <w:rPr>
          <w:rFonts w:ascii="Roboto Condensed Light" w:hAnsi="Roboto Condensed Light"/>
          <w:sz w:val="28"/>
          <w:szCs w:val="28"/>
        </w:rPr>
        <w:t xml:space="preserve"> щодо прав та обов’язків сторін</w:t>
      </w:r>
      <w:r w:rsidR="00485BAE" w:rsidRPr="00DD55BD">
        <w:rPr>
          <w:rFonts w:ascii="Roboto Condensed Light" w:hAnsi="Roboto Condensed Light"/>
          <w:sz w:val="28"/>
          <w:szCs w:val="28"/>
        </w:rPr>
        <w:t>.</w:t>
      </w:r>
    </w:p>
    <w:p w14:paraId="21C13FE8" w14:textId="6E442104" w:rsidR="00D52368" w:rsidRPr="00DD55BD" w:rsidRDefault="00D52368" w:rsidP="00D52368">
      <w:pPr>
        <w:spacing w:after="0" w:line="240" w:lineRule="auto"/>
        <w:ind w:firstLine="284"/>
        <w:jc w:val="both"/>
        <w:rPr>
          <w:rFonts w:ascii="Roboto Condensed Light" w:hAnsi="Roboto Condensed Light"/>
          <w:sz w:val="28"/>
          <w:szCs w:val="28"/>
        </w:rPr>
      </w:pPr>
      <w:r w:rsidRPr="00DD55BD">
        <w:rPr>
          <w:rFonts w:ascii="Roboto Condensed Light" w:hAnsi="Roboto Condensed Light"/>
          <w:sz w:val="28"/>
          <w:szCs w:val="28"/>
        </w:rPr>
        <w:t>Такий підхід узгоджується і з практикою Європейського суду з прав людини. У рішенні у справі Momčilović v. Croatia від 26 березня 2015 року, заява № 11239/11</w:t>
      </w:r>
      <w:r w:rsidR="00FA37FD" w:rsidRPr="00DD55BD">
        <w:rPr>
          <w:rStyle w:val="a9"/>
          <w:rFonts w:ascii="Roboto Condensed Light" w:hAnsi="Roboto Condensed Light"/>
          <w:sz w:val="28"/>
          <w:szCs w:val="28"/>
        </w:rPr>
        <w:footnoteReference w:id="1"/>
      </w:r>
      <w:r w:rsidRPr="00DD55BD">
        <w:rPr>
          <w:rFonts w:ascii="Roboto Condensed Light" w:hAnsi="Roboto Condensed Light"/>
          <w:sz w:val="28"/>
          <w:szCs w:val="28"/>
        </w:rPr>
        <w:t>, Суд визнав сумісною зі статтею 6 Конвенції законодавчу вимогу попередньо звернутися із пропозицією мирного врегулювання перед поданням позову про відшкодування шкоди до держави. Визначальним було те, що така вимога ґрунтувалася на законі</w:t>
      </w:r>
      <w:r w:rsidR="00C414F4" w:rsidRPr="00DD55BD">
        <w:rPr>
          <w:rFonts w:ascii="Roboto Condensed Light" w:hAnsi="Roboto Condensed Light"/>
          <w:sz w:val="28"/>
          <w:szCs w:val="28"/>
        </w:rPr>
        <w:t>, переслідувала легітимну мету процесуальної</w:t>
      </w:r>
      <w:r w:rsidRPr="00DD55BD">
        <w:rPr>
          <w:rFonts w:ascii="Roboto Condensed Light" w:hAnsi="Roboto Condensed Light"/>
          <w:sz w:val="28"/>
          <w:szCs w:val="28"/>
        </w:rPr>
        <w:t xml:space="preserve"> економії, не позбавляла заявників можливості надалі звернутися до суду та не створювала для них непропорційних перешкод, зокрема з огляду на зупинення перебігу строку давності на час цієї процедури.</w:t>
      </w:r>
    </w:p>
    <w:p w14:paraId="0DBD6912" w14:textId="6E855DD5" w:rsidR="00D52368" w:rsidRPr="00DD55BD" w:rsidRDefault="00D52368" w:rsidP="00D52368">
      <w:pPr>
        <w:spacing w:after="0" w:line="240" w:lineRule="auto"/>
        <w:ind w:firstLine="284"/>
        <w:jc w:val="both"/>
        <w:rPr>
          <w:rFonts w:ascii="Roboto Condensed Light" w:hAnsi="Roboto Condensed Light"/>
          <w:sz w:val="28"/>
          <w:szCs w:val="28"/>
        </w:rPr>
      </w:pPr>
      <w:r w:rsidRPr="00DD55BD">
        <w:rPr>
          <w:rFonts w:ascii="Roboto Condensed Light" w:hAnsi="Roboto Condensed Light"/>
          <w:sz w:val="28"/>
          <w:szCs w:val="28"/>
        </w:rPr>
        <w:t xml:space="preserve">Корисним порівняльно-правовим орієнтиром є також рішення Суду Європейського Союзу у справі Menini and Rampanelli v Banco Popolare – Società Cooperativa, C-75/16, від 14 червня 2017 року. </w:t>
      </w:r>
      <w:r w:rsidR="00FA37FD" w:rsidRPr="00DD55BD">
        <w:rPr>
          <w:rStyle w:val="a9"/>
          <w:rFonts w:ascii="Roboto Condensed Light" w:hAnsi="Roboto Condensed Light"/>
          <w:sz w:val="28"/>
          <w:szCs w:val="28"/>
        </w:rPr>
        <w:footnoteReference w:id="2"/>
      </w:r>
      <w:r w:rsidRPr="00DD55BD">
        <w:rPr>
          <w:rFonts w:ascii="Roboto Condensed Light" w:hAnsi="Roboto Condensed Light"/>
          <w:sz w:val="28"/>
          <w:szCs w:val="28"/>
        </w:rPr>
        <w:t xml:space="preserve">Розглядаючи питання обов’язкової медіації у споживчих спорах, Суд зазначив, що така процедура як передумова звернення до суду може бути сумісною з принципом </w:t>
      </w:r>
      <w:r w:rsidRPr="00DD55BD">
        <w:rPr>
          <w:rFonts w:ascii="Roboto Condensed Light" w:hAnsi="Roboto Condensed Light"/>
          <w:sz w:val="28"/>
          <w:szCs w:val="28"/>
        </w:rPr>
        <w:lastRenderedPageBreak/>
        <w:t xml:space="preserve">ефективного судового захисту, якщо вона не завершується обов’язковим для сторін рішенням, не спричиняє істотної затримки звернення до суду, зупиняє перебіг строку давності щодо відповідних вимог, не створює витрат або створює лише незначні витрати, дозволяє сторонам припинити участь у процедурі без необхідності доводити поважність причин та не перешкоджає застосуванню тимчасових заходів захисту у випадках, коли цього вимагає терміновість ситуації. </w:t>
      </w:r>
    </w:p>
    <w:p w14:paraId="36749D73" w14:textId="60454E53" w:rsidR="00485BAE" w:rsidRPr="00DD55BD" w:rsidRDefault="00485BAE" w:rsidP="00D52368">
      <w:pPr>
        <w:spacing w:after="0" w:line="240" w:lineRule="auto"/>
        <w:ind w:firstLine="284"/>
        <w:jc w:val="both"/>
        <w:rPr>
          <w:rFonts w:ascii="Roboto Condensed Light" w:hAnsi="Roboto Condensed Light"/>
          <w:sz w:val="28"/>
          <w:szCs w:val="28"/>
        </w:rPr>
      </w:pPr>
      <w:r w:rsidRPr="00DD55BD">
        <w:rPr>
          <w:rFonts w:ascii="Roboto Condensed Light" w:hAnsi="Roboto Condensed Light"/>
          <w:sz w:val="28"/>
          <w:szCs w:val="28"/>
        </w:rPr>
        <w:t xml:space="preserve">У цьому сенсі ШІ може допомагати особі сформулювати претензію, структурувати факти, </w:t>
      </w:r>
      <w:r w:rsidR="0049465E" w:rsidRPr="00DD55BD">
        <w:rPr>
          <w:rFonts w:ascii="Roboto Condensed Light" w:hAnsi="Roboto Condensed Light"/>
          <w:sz w:val="28"/>
          <w:szCs w:val="28"/>
        </w:rPr>
        <w:t>відокремити юридично значущі факти від суб'єктивних оцінок сторін, отримати первинну правову оцінку (консультацію)</w:t>
      </w:r>
      <w:r w:rsidR="00AE060B" w:rsidRPr="00DD55BD">
        <w:rPr>
          <w:rFonts w:ascii="Roboto Condensed Light" w:hAnsi="Roboto Condensed Light"/>
          <w:sz w:val="28"/>
          <w:szCs w:val="28"/>
        </w:rPr>
        <w:t>, зрозуміти можливі варіанти у</w:t>
      </w:r>
      <w:r w:rsidRPr="00DD55BD">
        <w:rPr>
          <w:rFonts w:ascii="Roboto Condensed Light" w:hAnsi="Roboto Condensed Light"/>
          <w:sz w:val="28"/>
          <w:szCs w:val="28"/>
        </w:rPr>
        <w:t xml:space="preserve">регулювання або </w:t>
      </w:r>
      <w:r w:rsidR="004E7B91" w:rsidRPr="00DD55BD">
        <w:rPr>
          <w:rFonts w:ascii="Roboto Condensed Light" w:hAnsi="Roboto Condensed Light"/>
          <w:sz w:val="28"/>
          <w:szCs w:val="28"/>
        </w:rPr>
        <w:t>підготувати проєкт угоди про досудове урегулювання спору</w:t>
      </w:r>
      <w:r w:rsidRPr="00DD55BD">
        <w:rPr>
          <w:rFonts w:ascii="Roboto Condensed Light" w:hAnsi="Roboto Condensed Light"/>
          <w:sz w:val="28"/>
          <w:szCs w:val="28"/>
        </w:rPr>
        <w:t xml:space="preserve">. </w:t>
      </w:r>
      <w:r w:rsidR="004E7B91" w:rsidRPr="00DD55BD">
        <w:rPr>
          <w:rFonts w:ascii="Roboto Condensed Light" w:hAnsi="Roboto Condensed Light"/>
          <w:sz w:val="28"/>
          <w:szCs w:val="28"/>
        </w:rPr>
        <w:t>Водночас ШІ не може ухвалювати обов’язкове для сторін рішення щодо спору, визначати умови його припинення без вільного та поінформованого волевиявлення сторін або підміняти судову оцінку</w:t>
      </w:r>
      <w:r w:rsidRPr="00DD55BD">
        <w:rPr>
          <w:rFonts w:ascii="Roboto Condensed Light" w:hAnsi="Roboto Condensed Light"/>
          <w:sz w:val="28"/>
          <w:szCs w:val="28"/>
        </w:rPr>
        <w:t xml:space="preserve">. </w:t>
      </w:r>
      <w:r w:rsidR="0049465E" w:rsidRPr="00DD55BD">
        <w:rPr>
          <w:rFonts w:ascii="Roboto Condensed Light" w:hAnsi="Roboto Condensed Light"/>
          <w:sz w:val="28"/>
          <w:szCs w:val="28"/>
        </w:rPr>
        <w:t xml:space="preserve">У Керівних принципах Європейської комісії з питань ефективності правосуддя (CEPEJ) </w:t>
      </w:r>
      <w:r w:rsidR="004E7B91" w:rsidRPr="00DD55BD">
        <w:rPr>
          <w:rFonts w:ascii="Roboto Condensed Light" w:hAnsi="Roboto Condensed Light"/>
          <w:sz w:val="28"/>
          <w:szCs w:val="28"/>
        </w:rPr>
        <w:t>наголошено, що здійснення судової влади належить виключно судам, ефективний доступ до судді має бути гарантований, а результати, сформовані генеративним ШІ, не мають обов’язкового характеру</w:t>
      </w:r>
      <w:r w:rsidRPr="00DD55BD">
        <w:rPr>
          <w:rFonts w:ascii="Roboto Condensed Light" w:hAnsi="Roboto Condensed Light"/>
          <w:sz w:val="28"/>
          <w:szCs w:val="28"/>
        </w:rPr>
        <w:t xml:space="preserve"> (European Commission for the Efficiency of Justice (CEPEJ), Guidelines on the Use of Generative Artificial Intelligence for Courts, CEPEJ(2025)18Final, 19 December 2025)</w:t>
      </w:r>
      <w:r w:rsidR="005B4983" w:rsidRPr="00DD55BD">
        <w:rPr>
          <w:rStyle w:val="a9"/>
          <w:rFonts w:ascii="Roboto Condensed Light" w:hAnsi="Roboto Condensed Light"/>
          <w:sz w:val="28"/>
          <w:szCs w:val="28"/>
        </w:rPr>
        <w:footnoteReference w:id="3"/>
      </w:r>
      <w:r w:rsidRPr="00DD55BD">
        <w:rPr>
          <w:rFonts w:ascii="Roboto Condensed Light" w:hAnsi="Roboto Condensed Light"/>
          <w:sz w:val="28"/>
          <w:szCs w:val="28"/>
        </w:rPr>
        <w:t>.</w:t>
      </w:r>
    </w:p>
    <w:p w14:paraId="32C90A50" w14:textId="59001740" w:rsidR="00485BAE" w:rsidRPr="00DD55BD" w:rsidRDefault="00485BAE" w:rsidP="00F07F31">
      <w:pPr>
        <w:spacing w:after="0" w:line="240" w:lineRule="auto"/>
        <w:ind w:firstLine="284"/>
        <w:jc w:val="both"/>
        <w:rPr>
          <w:rFonts w:ascii="Roboto Condensed Light" w:hAnsi="Roboto Condensed Light"/>
          <w:sz w:val="28"/>
          <w:szCs w:val="28"/>
        </w:rPr>
      </w:pPr>
      <w:r w:rsidRPr="00DD55BD">
        <w:rPr>
          <w:rFonts w:ascii="Roboto Condensed Light" w:hAnsi="Roboto Condensed Light"/>
          <w:sz w:val="28"/>
          <w:szCs w:val="28"/>
        </w:rPr>
        <w:t xml:space="preserve">Ця теза є ключовою для </w:t>
      </w:r>
      <w:r w:rsidR="005B4983" w:rsidRPr="00DD55BD">
        <w:rPr>
          <w:rFonts w:ascii="Roboto Condensed Light" w:hAnsi="Roboto Condensed Light"/>
          <w:sz w:val="28"/>
          <w:szCs w:val="28"/>
        </w:rPr>
        <w:t xml:space="preserve">можливої </w:t>
      </w:r>
      <w:r w:rsidR="0049465E" w:rsidRPr="00DD55BD">
        <w:rPr>
          <w:rFonts w:ascii="Roboto Condensed Light" w:hAnsi="Roboto Condensed Light"/>
          <w:sz w:val="28"/>
          <w:szCs w:val="28"/>
        </w:rPr>
        <w:t>майбутньої української моделі онлайн-урегулювання спорів (Online Dispute Resolution, ODR)</w:t>
      </w:r>
      <w:r w:rsidR="009B1235" w:rsidRPr="00DD55BD">
        <w:rPr>
          <w:rStyle w:val="a9"/>
          <w:rFonts w:ascii="Roboto Condensed Light" w:hAnsi="Roboto Condensed Light"/>
          <w:sz w:val="28"/>
          <w:szCs w:val="28"/>
        </w:rPr>
        <w:footnoteReference w:id="4"/>
      </w:r>
      <w:r w:rsidRPr="00DD55BD">
        <w:rPr>
          <w:rFonts w:ascii="Roboto Condensed Light" w:hAnsi="Roboto Condensed Light"/>
          <w:sz w:val="28"/>
          <w:szCs w:val="28"/>
        </w:rPr>
        <w:t>. Якщо досудова ШІ-платформа лише допомагає сторонам краще зрозуміти спір і добровіль</w:t>
      </w:r>
      <w:r w:rsidR="00AE060B" w:rsidRPr="00DD55BD">
        <w:rPr>
          <w:rFonts w:ascii="Roboto Condensed Light" w:hAnsi="Roboto Condensed Light"/>
          <w:sz w:val="28"/>
          <w:szCs w:val="28"/>
        </w:rPr>
        <w:t>но наблизитися до у</w:t>
      </w:r>
      <w:r w:rsidRPr="00DD55BD">
        <w:rPr>
          <w:rFonts w:ascii="Roboto Condensed Light" w:hAnsi="Roboto Condensed Light"/>
          <w:sz w:val="28"/>
          <w:szCs w:val="28"/>
        </w:rPr>
        <w:t xml:space="preserve">регулювання, вона розширює доступ до правосуддя. </w:t>
      </w:r>
      <w:r w:rsidR="004E7B91" w:rsidRPr="00DD55BD">
        <w:rPr>
          <w:rFonts w:ascii="Roboto Condensed Light" w:hAnsi="Roboto Condensed Light"/>
          <w:sz w:val="28"/>
          <w:szCs w:val="28"/>
        </w:rPr>
        <w:t>Якщо законом установлюється обов’язкова досудова процедура, її цифрова складова має відповідати конституційним гарантіям доступу до суду. Така процедура не може передбачати обов’язкове прийняття сформованої ШІ рекомендації, наділяти автоматизовану систему повноваженням вирішувати спір або створювати непропорційні перешкоди для подальшого звернення до суду. Досудовий порядок урегулювання спору має доповнювати, а не підміняти судовий захист</w:t>
      </w:r>
      <w:r w:rsidRPr="00DD55BD">
        <w:rPr>
          <w:rFonts w:ascii="Roboto Condensed Light" w:hAnsi="Roboto Condensed Light"/>
          <w:sz w:val="28"/>
          <w:szCs w:val="28"/>
        </w:rPr>
        <w:t>.</w:t>
      </w:r>
    </w:p>
    <w:p w14:paraId="659D681E" w14:textId="70B02253" w:rsidR="00485BAE" w:rsidRPr="00DD55BD" w:rsidRDefault="004E7B91" w:rsidP="00F07F31">
      <w:pPr>
        <w:spacing w:after="0" w:line="240" w:lineRule="auto"/>
        <w:ind w:firstLine="284"/>
        <w:jc w:val="both"/>
        <w:rPr>
          <w:rFonts w:ascii="Roboto Condensed Light" w:hAnsi="Roboto Condensed Light"/>
          <w:sz w:val="28"/>
          <w:szCs w:val="28"/>
        </w:rPr>
      </w:pPr>
      <w:r w:rsidRPr="00DD55BD">
        <w:rPr>
          <w:rFonts w:ascii="Roboto Condensed Light" w:hAnsi="Roboto Condensed Light"/>
          <w:sz w:val="28"/>
          <w:szCs w:val="28"/>
        </w:rPr>
        <w:t xml:space="preserve">Підхід CEPEJ до доступу до правосуддя виходить із необхідності забезпечення особі реальної можливості заявити та захистити свою вимогу перед незалежним і безстороннім судом, а також отримати належну інформацію та </w:t>
      </w:r>
      <w:r w:rsidR="00C414F4" w:rsidRPr="00DD55BD">
        <w:rPr>
          <w:rFonts w:ascii="Roboto Condensed Light" w:hAnsi="Roboto Condensed Light"/>
          <w:sz w:val="28"/>
          <w:szCs w:val="28"/>
        </w:rPr>
        <w:t xml:space="preserve">первинну </w:t>
      </w:r>
      <w:r w:rsidRPr="00DD55BD">
        <w:rPr>
          <w:rFonts w:ascii="Roboto Condensed Light" w:hAnsi="Roboto Condensed Light"/>
          <w:sz w:val="28"/>
          <w:szCs w:val="28"/>
        </w:rPr>
        <w:t xml:space="preserve">правову допомогу </w:t>
      </w:r>
      <w:r w:rsidR="00485BAE" w:rsidRPr="00DD55BD">
        <w:rPr>
          <w:rFonts w:ascii="Roboto Condensed Light" w:hAnsi="Roboto Condensed Light"/>
          <w:sz w:val="28"/>
          <w:szCs w:val="28"/>
        </w:rPr>
        <w:t>(European Commission for the Efficiency of Justice (CEPEJ), Checklist for Promoting Access to Justice, CEPEJ(2025)16, 5 December 2025)</w:t>
      </w:r>
      <w:r w:rsidR="009B1235" w:rsidRPr="00DD55BD">
        <w:rPr>
          <w:rStyle w:val="a9"/>
          <w:rFonts w:ascii="Roboto Condensed Light" w:hAnsi="Roboto Condensed Light"/>
          <w:sz w:val="28"/>
          <w:szCs w:val="28"/>
        </w:rPr>
        <w:footnoteReference w:id="5"/>
      </w:r>
      <w:r w:rsidR="00485BAE" w:rsidRPr="00DD55BD">
        <w:rPr>
          <w:rFonts w:ascii="Roboto Condensed Light" w:hAnsi="Roboto Condensed Light"/>
          <w:sz w:val="28"/>
          <w:szCs w:val="28"/>
        </w:rPr>
        <w:t xml:space="preserve">. </w:t>
      </w:r>
      <w:r w:rsidRPr="00DD55BD">
        <w:rPr>
          <w:rFonts w:ascii="Roboto Condensed Light" w:hAnsi="Roboto Condensed Light"/>
          <w:sz w:val="28"/>
          <w:szCs w:val="28"/>
        </w:rPr>
        <w:t>Ці орієнтири доцільно враховувати і під час проєктування цифрових процедур досудового урегулювання спорів: їх ефективність має оцінюватися не лише за зменшенням судового навантаження, а передусім за тим, чи зберігається реальний та ефективний доступ особи до правосуддя</w:t>
      </w:r>
      <w:r w:rsidR="00485BAE" w:rsidRPr="00DD55BD">
        <w:rPr>
          <w:rFonts w:ascii="Roboto Condensed Light" w:hAnsi="Roboto Condensed Light"/>
          <w:sz w:val="28"/>
          <w:szCs w:val="28"/>
        </w:rPr>
        <w:t>.</w:t>
      </w:r>
    </w:p>
    <w:p w14:paraId="62B0248F" w14:textId="5CC54397" w:rsidR="00485BAE" w:rsidRPr="00DD55BD" w:rsidRDefault="00485BAE" w:rsidP="00F07F31">
      <w:pPr>
        <w:spacing w:after="0" w:line="240" w:lineRule="auto"/>
        <w:ind w:firstLine="284"/>
        <w:jc w:val="both"/>
        <w:rPr>
          <w:rFonts w:ascii="Roboto Condensed Light" w:hAnsi="Roboto Condensed Light"/>
          <w:sz w:val="28"/>
          <w:szCs w:val="28"/>
        </w:rPr>
      </w:pPr>
      <w:r w:rsidRPr="00DD55BD">
        <w:rPr>
          <w:rFonts w:ascii="Roboto Condensed Light" w:hAnsi="Roboto Condensed Light"/>
          <w:sz w:val="28"/>
          <w:szCs w:val="28"/>
        </w:rPr>
        <w:t xml:space="preserve">Тут варто зробити важливе розмежування. </w:t>
      </w:r>
      <w:r w:rsidR="0049465E" w:rsidRPr="00DD55BD">
        <w:rPr>
          <w:rFonts w:ascii="Roboto Condensed Light" w:hAnsi="Roboto Condensed Light"/>
          <w:sz w:val="28"/>
          <w:szCs w:val="28"/>
        </w:rPr>
        <w:t xml:space="preserve">Зменшення навантаження на суди </w:t>
      </w:r>
      <w:r w:rsidRPr="00DD55BD">
        <w:rPr>
          <w:rFonts w:ascii="Roboto Condensed Light" w:hAnsi="Roboto Condensed Light"/>
          <w:sz w:val="28"/>
          <w:szCs w:val="28"/>
        </w:rPr>
        <w:t xml:space="preserve">є легітимною метою, але воно не може бути самодостатнім критерієм успіху. Якщо система досудового ШІ </w:t>
      </w:r>
      <w:r w:rsidR="009B1235" w:rsidRPr="00DD55BD">
        <w:rPr>
          <w:rFonts w:ascii="Roboto Condensed Light" w:hAnsi="Roboto Condensed Light"/>
          <w:sz w:val="28"/>
          <w:szCs w:val="28"/>
        </w:rPr>
        <w:t xml:space="preserve">допомагає </w:t>
      </w:r>
      <w:r w:rsidRPr="00DD55BD">
        <w:rPr>
          <w:rFonts w:ascii="Roboto Condensed Light" w:hAnsi="Roboto Condensed Light"/>
          <w:sz w:val="28"/>
          <w:szCs w:val="28"/>
        </w:rPr>
        <w:t>виріш</w:t>
      </w:r>
      <w:r w:rsidR="009B1235" w:rsidRPr="00DD55BD">
        <w:rPr>
          <w:rFonts w:ascii="Roboto Condensed Light" w:hAnsi="Roboto Condensed Light"/>
          <w:sz w:val="28"/>
          <w:szCs w:val="28"/>
        </w:rPr>
        <w:t>ити</w:t>
      </w:r>
      <w:r w:rsidRPr="00DD55BD">
        <w:rPr>
          <w:rFonts w:ascii="Roboto Condensed Light" w:hAnsi="Roboto Condensed Light"/>
          <w:sz w:val="28"/>
          <w:szCs w:val="28"/>
        </w:rPr>
        <w:t xml:space="preserve"> </w:t>
      </w:r>
      <w:r w:rsidR="009B1235" w:rsidRPr="00DD55BD">
        <w:rPr>
          <w:rFonts w:ascii="Roboto Condensed Light" w:hAnsi="Roboto Condensed Light"/>
          <w:sz w:val="28"/>
          <w:szCs w:val="28"/>
        </w:rPr>
        <w:t>значну кількість</w:t>
      </w:r>
      <w:r w:rsidRPr="00DD55BD">
        <w:rPr>
          <w:rFonts w:ascii="Roboto Condensed Light" w:hAnsi="Roboto Condensed Light"/>
          <w:sz w:val="28"/>
          <w:szCs w:val="28"/>
        </w:rPr>
        <w:t xml:space="preserve"> спорів, але слабша сторона не розуміє своїх прав, не усвідомлює наслідків угоди або погоджується на невигідні умови під впливом авторитету алгоритму, така ефективність є </w:t>
      </w:r>
      <w:r w:rsidR="00C414F4" w:rsidRPr="00DD55BD">
        <w:rPr>
          <w:rFonts w:ascii="Roboto Condensed Light" w:hAnsi="Roboto Condensed Light"/>
          <w:sz w:val="28"/>
          <w:szCs w:val="28"/>
        </w:rPr>
        <w:t>с</w:t>
      </w:r>
      <w:r w:rsidR="0049465E" w:rsidRPr="00DD55BD">
        <w:rPr>
          <w:rFonts w:ascii="Roboto Condensed Light" w:hAnsi="Roboto Condensed Light"/>
          <w:sz w:val="28"/>
          <w:szCs w:val="28"/>
        </w:rPr>
        <w:t>пірною</w:t>
      </w:r>
      <w:r w:rsidRPr="00DD55BD">
        <w:rPr>
          <w:rFonts w:ascii="Roboto Condensed Light" w:hAnsi="Roboto Condensed Light"/>
          <w:sz w:val="28"/>
          <w:szCs w:val="28"/>
        </w:rPr>
        <w:t xml:space="preserve">. </w:t>
      </w:r>
    </w:p>
    <w:p w14:paraId="1A775DBD" w14:textId="4BE82575" w:rsidR="00485BAE" w:rsidRPr="00DD55BD" w:rsidRDefault="004E7B91" w:rsidP="00F07F31">
      <w:pPr>
        <w:spacing w:after="0" w:line="240" w:lineRule="auto"/>
        <w:ind w:firstLine="284"/>
        <w:jc w:val="both"/>
        <w:rPr>
          <w:rFonts w:ascii="Roboto Condensed Light" w:hAnsi="Roboto Condensed Light"/>
          <w:sz w:val="28"/>
          <w:szCs w:val="28"/>
        </w:rPr>
      </w:pPr>
      <w:r w:rsidRPr="00DD55BD">
        <w:rPr>
          <w:rFonts w:ascii="Roboto Condensed Light" w:hAnsi="Roboto Condensed Light"/>
          <w:sz w:val="28"/>
          <w:szCs w:val="28"/>
        </w:rPr>
        <w:t xml:space="preserve">Особливий ризик становить </w:t>
      </w:r>
      <w:r w:rsidR="0049465E" w:rsidRPr="00DD55BD">
        <w:rPr>
          <w:rFonts w:ascii="Roboto Condensed Light" w:hAnsi="Roboto Condensed Light"/>
          <w:sz w:val="28"/>
          <w:szCs w:val="28"/>
        </w:rPr>
        <w:t>схильність надмірно покладатися на результати автоматизованих систем (automation bias), тобто схильність особи</w:t>
      </w:r>
      <w:r w:rsidRPr="00DD55BD">
        <w:rPr>
          <w:rFonts w:ascii="Roboto Condensed Light" w:hAnsi="Roboto Condensed Light"/>
          <w:sz w:val="28"/>
          <w:szCs w:val="28"/>
        </w:rPr>
        <w:t xml:space="preserve"> без належної критичної перевірки покладатися на результат, сформований </w:t>
      </w:r>
      <w:r w:rsidR="009B1235" w:rsidRPr="00DD55BD">
        <w:rPr>
          <w:rFonts w:ascii="Roboto Condensed Light" w:hAnsi="Roboto Condensed Light"/>
          <w:sz w:val="28"/>
          <w:szCs w:val="28"/>
        </w:rPr>
        <w:t>ШІ</w:t>
      </w:r>
      <w:r w:rsidR="00485BAE" w:rsidRPr="00DD55BD">
        <w:rPr>
          <w:rFonts w:ascii="Roboto Condensed Light" w:hAnsi="Roboto Condensed Light"/>
          <w:sz w:val="28"/>
          <w:szCs w:val="28"/>
        </w:rPr>
        <w:t xml:space="preserve">. У сфері досудового </w:t>
      </w:r>
      <w:r w:rsidR="00AE060B" w:rsidRPr="00DD55BD">
        <w:rPr>
          <w:rFonts w:ascii="Roboto Condensed Light" w:hAnsi="Roboto Condensed Light"/>
          <w:sz w:val="28"/>
          <w:szCs w:val="28"/>
        </w:rPr>
        <w:t>у</w:t>
      </w:r>
      <w:r w:rsidR="00485BAE" w:rsidRPr="00DD55BD">
        <w:rPr>
          <w:rFonts w:ascii="Roboto Condensed Light" w:hAnsi="Roboto Condensed Light"/>
          <w:sz w:val="28"/>
          <w:szCs w:val="28"/>
        </w:rPr>
        <w:t xml:space="preserve">регулювання це може проявитися у ситуації, коли </w:t>
      </w:r>
      <w:r w:rsidR="0000143D" w:rsidRPr="00DD55BD">
        <w:rPr>
          <w:rFonts w:ascii="Roboto Condensed Light" w:hAnsi="Roboto Condensed Light"/>
          <w:sz w:val="28"/>
          <w:szCs w:val="28"/>
        </w:rPr>
        <w:t>ШІ повідомляє стороні про безперспективність позову, завищений розмір вимог про компенсацію та оптимальність запропонованої угоди</w:t>
      </w:r>
      <w:r w:rsidR="00485BAE" w:rsidRPr="00DD55BD">
        <w:rPr>
          <w:rFonts w:ascii="Roboto Condensed Light" w:hAnsi="Roboto Condensed Light"/>
          <w:sz w:val="28"/>
          <w:szCs w:val="28"/>
        </w:rPr>
        <w:t xml:space="preserve">. </w:t>
      </w:r>
      <w:r w:rsidR="0049465E" w:rsidRPr="00DD55BD">
        <w:rPr>
          <w:rFonts w:ascii="Roboto Condensed Light" w:hAnsi="Roboto Condensed Light"/>
          <w:sz w:val="28"/>
          <w:szCs w:val="28"/>
        </w:rPr>
        <w:t xml:space="preserve">Для </w:t>
      </w:r>
      <w:r w:rsidR="0049465E" w:rsidRPr="00DD55BD">
        <w:rPr>
          <w:rFonts w:ascii="Roboto Condensed Light" w:hAnsi="Roboto Condensed Light"/>
          <w:sz w:val="28"/>
          <w:szCs w:val="28"/>
        </w:rPr>
        <w:lastRenderedPageBreak/>
        <w:t>професійного учасника спору такий прогноз є лише одним з елементів правової стратегії. Для особи, яка не має професійної правничої підготовки, він може стати чинником, що спонукає відмовитися від судового захисту</w:t>
      </w:r>
      <w:r w:rsidR="00485BAE" w:rsidRPr="00DD55BD">
        <w:rPr>
          <w:rFonts w:ascii="Roboto Condensed Light" w:hAnsi="Roboto Condensed Light"/>
          <w:sz w:val="28"/>
          <w:szCs w:val="28"/>
        </w:rPr>
        <w:t xml:space="preserve">. Тому </w:t>
      </w:r>
      <w:r w:rsidRPr="00DD55BD">
        <w:rPr>
          <w:rFonts w:ascii="Roboto Condensed Light" w:hAnsi="Roboto Condensed Light"/>
          <w:sz w:val="28"/>
          <w:szCs w:val="28"/>
        </w:rPr>
        <w:t xml:space="preserve">будь-яка сформована ШІ-системою </w:t>
      </w:r>
      <w:r w:rsidR="00AE060B" w:rsidRPr="00DD55BD">
        <w:rPr>
          <w:rFonts w:ascii="Roboto Condensed Light" w:hAnsi="Roboto Condensed Light"/>
          <w:sz w:val="28"/>
          <w:szCs w:val="28"/>
        </w:rPr>
        <w:t xml:space="preserve">рекомендація має супроводжуватися поясненням її підстав, застереженням щодо обмежень такої рекомендації </w:t>
      </w:r>
      <w:r w:rsidR="00485BAE" w:rsidRPr="00DD55BD">
        <w:rPr>
          <w:rFonts w:ascii="Roboto Condensed Light" w:hAnsi="Roboto Condensed Light"/>
          <w:sz w:val="28"/>
          <w:szCs w:val="28"/>
        </w:rPr>
        <w:t>і чіткою вказівкою</w:t>
      </w:r>
      <w:r w:rsidR="009B1235" w:rsidRPr="00DD55BD">
        <w:rPr>
          <w:rFonts w:ascii="Roboto Condensed Light" w:hAnsi="Roboto Condensed Light"/>
          <w:sz w:val="28"/>
          <w:szCs w:val="28"/>
        </w:rPr>
        <w:t xml:space="preserve"> про те, що</w:t>
      </w:r>
      <w:r w:rsidR="00485BAE" w:rsidRPr="00DD55BD">
        <w:rPr>
          <w:rFonts w:ascii="Roboto Condensed Light" w:hAnsi="Roboto Condensed Light"/>
          <w:sz w:val="28"/>
          <w:szCs w:val="28"/>
        </w:rPr>
        <w:t xml:space="preserve"> остаточний вибір залишається за людиною, а </w:t>
      </w:r>
      <w:r w:rsidRPr="00DD55BD">
        <w:rPr>
          <w:rFonts w:ascii="Roboto Condensed Light" w:hAnsi="Roboto Condensed Light"/>
          <w:sz w:val="28"/>
          <w:szCs w:val="28"/>
        </w:rPr>
        <w:t>право на звернення до суду має бути гарантоване</w:t>
      </w:r>
      <w:r w:rsidR="00485BAE" w:rsidRPr="00DD55BD">
        <w:rPr>
          <w:rFonts w:ascii="Roboto Condensed Light" w:hAnsi="Roboto Condensed Light"/>
          <w:sz w:val="28"/>
          <w:szCs w:val="28"/>
        </w:rPr>
        <w:t>.</w:t>
      </w:r>
    </w:p>
    <w:p w14:paraId="7053E2B1" w14:textId="1ED14589" w:rsidR="00485BAE" w:rsidRPr="00DD55BD" w:rsidRDefault="00D52368" w:rsidP="00F07F31">
      <w:pPr>
        <w:spacing w:after="0" w:line="240" w:lineRule="auto"/>
        <w:ind w:firstLine="284"/>
        <w:jc w:val="both"/>
        <w:rPr>
          <w:rFonts w:ascii="Roboto Condensed Light" w:hAnsi="Roboto Condensed Light"/>
          <w:sz w:val="28"/>
          <w:szCs w:val="28"/>
        </w:rPr>
      </w:pPr>
      <w:r w:rsidRPr="00DD55BD">
        <w:rPr>
          <w:rFonts w:ascii="Roboto Condensed Light" w:hAnsi="Roboto Condensed Light"/>
          <w:sz w:val="28"/>
          <w:szCs w:val="28"/>
        </w:rPr>
        <w:t>В оприлюдненому 8 травня 2026 року для консультацій проєкті настанов Європейської комісії щодо застосування обов’язків прозорості, передбачених статтею 50 Регламенту (ЄС) 2024/1689 про штучний інтелект, зазначено, що інтерактивні ШІ-системи мають бути спроєктовані так, щоб особа була належно поінформована про взаємодію зі штучним інтелектом. Метою такої вимоги є забезпечення можливості ухвалювати поінформовані рішення та уникати надмірного покладання на результати роботи системи (European Commission, Artificial Intelligence Office, Draft Guidelines on the implementation of the transparency obligations for certain AI systems under Article 50 of Regulation (EU) 2024/1689 (the ‘AI Act’))</w:t>
      </w:r>
      <w:r w:rsidR="009B1235" w:rsidRPr="00DD55BD">
        <w:rPr>
          <w:rStyle w:val="a9"/>
          <w:rFonts w:ascii="Roboto Condensed Light" w:hAnsi="Roboto Condensed Light"/>
          <w:sz w:val="28"/>
          <w:szCs w:val="28"/>
        </w:rPr>
        <w:footnoteReference w:id="6"/>
      </w:r>
      <w:r w:rsidRPr="00DD55BD">
        <w:rPr>
          <w:rFonts w:ascii="Roboto Condensed Light" w:hAnsi="Roboto Condensed Light"/>
          <w:sz w:val="28"/>
          <w:szCs w:val="28"/>
        </w:rPr>
        <w:t>.</w:t>
      </w:r>
    </w:p>
    <w:p w14:paraId="5D2C81A2" w14:textId="4E881851" w:rsidR="00485BAE" w:rsidRPr="00DD55BD" w:rsidRDefault="00485BAE" w:rsidP="00F07F31">
      <w:pPr>
        <w:spacing w:after="0" w:line="240" w:lineRule="auto"/>
        <w:ind w:firstLine="284"/>
        <w:jc w:val="both"/>
        <w:rPr>
          <w:rFonts w:ascii="Roboto Condensed Light" w:hAnsi="Roboto Condensed Light"/>
          <w:sz w:val="28"/>
          <w:szCs w:val="28"/>
        </w:rPr>
      </w:pPr>
      <w:r w:rsidRPr="00DD55BD">
        <w:rPr>
          <w:rFonts w:ascii="Roboto Condensed Light" w:hAnsi="Roboto Condensed Light"/>
          <w:sz w:val="28"/>
          <w:szCs w:val="28"/>
        </w:rPr>
        <w:t xml:space="preserve">Для правників це має практичне значення. </w:t>
      </w:r>
      <w:r w:rsidR="004E7B91" w:rsidRPr="00DD55BD">
        <w:rPr>
          <w:rFonts w:ascii="Roboto Condensed Light" w:hAnsi="Roboto Condensed Light"/>
          <w:sz w:val="28"/>
          <w:szCs w:val="28"/>
        </w:rPr>
        <w:t xml:space="preserve">Згода на укладення угоди про досудове урегулювання спору, досягнута з використанням непрозорої автоматизованої процедури, може викликати сумнів щодо </w:t>
      </w:r>
      <w:r w:rsidR="009B1235" w:rsidRPr="00DD55BD">
        <w:rPr>
          <w:rFonts w:ascii="Roboto Condensed Light" w:hAnsi="Roboto Condensed Light"/>
          <w:sz w:val="28"/>
          <w:szCs w:val="28"/>
        </w:rPr>
        <w:t xml:space="preserve">свободи </w:t>
      </w:r>
      <w:r w:rsidR="004E7B91" w:rsidRPr="00DD55BD">
        <w:rPr>
          <w:rFonts w:ascii="Roboto Condensed Light" w:hAnsi="Roboto Condensed Light"/>
          <w:sz w:val="28"/>
          <w:szCs w:val="28"/>
        </w:rPr>
        <w:t>та поінформованості</w:t>
      </w:r>
      <w:r w:rsidR="009B1235" w:rsidRPr="00DD55BD">
        <w:rPr>
          <w:rFonts w:ascii="Roboto Condensed Light" w:hAnsi="Roboto Condensed Light"/>
          <w:sz w:val="28"/>
          <w:szCs w:val="28"/>
        </w:rPr>
        <w:t xml:space="preserve"> </w:t>
      </w:r>
      <w:r w:rsidR="004E7B91" w:rsidRPr="00DD55BD">
        <w:rPr>
          <w:rFonts w:ascii="Roboto Condensed Light" w:hAnsi="Roboto Condensed Light"/>
          <w:sz w:val="28"/>
          <w:szCs w:val="28"/>
        </w:rPr>
        <w:t>сторони</w:t>
      </w:r>
      <w:r w:rsidRPr="00DD55BD">
        <w:rPr>
          <w:rFonts w:ascii="Roboto Condensed Light" w:hAnsi="Roboto Condensed Light"/>
          <w:sz w:val="28"/>
          <w:szCs w:val="28"/>
        </w:rPr>
        <w:t xml:space="preserve">. Якщо особа не знала, що рекомендацію сформував ШІ, не розуміла, на яких даних вона ґрунтувалася, або помилково сприйняла її як офіційну позицію суду, </w:t>
      </w:r>
      <w:r w:rsidR="004E7B91" w:rsidRPr="00DD55BD">
        <w:rPr>
          <w:rFonts w:ascii="Roboto Condensed Light" w:hAnsi="Roboto Condensed Light"/>
          <w:sz w:val="28"/>
          <w:szCs w:val="28"/>
        </w:rPr>
        <w:t>виникає питання про справедливість процедури та дійсність поінформованого волевиявлення сторони</w:t>
      </w:r>
      <w:r w:rsidR="00AE060B" w:rsidRPr="00DD55BD">
        <w:rPr>
          <w:rFonts w:ascii="Roboto Condensed Light" w:hAnsi="Roboto Condensed Light"/>
          <w:sz w:val="28"/>
          <w:szCs w:val="28"/>
        </w:rPr>
        <w:t>. У досудовому у</w:t>
      </w:r>
      <w:r w:rsidRPr="00DD55BD">
        <w:rPr>
          <w:rFonts w:ascii="Roboto Condensed Light" w:hAnsi="Roboto Condensed Light"/>
          <w:sz w:val="28"/>
          <w:szCs w:val="28"/>
        </w:rPr>
        <w:t xml:space="preserve">регулюванні прозорість </w:t>
      </w:r>
      <w:r w:rsidR="0000143D" w:rsidRPr="00DD55BD">
        <w:rPr>
          <w:rFonts w:ascii="Roboto Condensed Light" w:hAnsi="Roboto Condensed Light"/>
          <w:sz w:val="28"/>
          <w:szCs w:val="28"/>
        </w:rPr>
        <w:t>є не технічною властивістю системи, а процесуальною гарантією</w:t>
      </w:r>
      <w:r w:rsidRPr="00DD55BD">
        <w:rPr>
          <w:rFonts w:ascii="Roboto Condensed Light" w:hAnsi="Roboto Condensed Light"/>
          <w:sz w:val="28"/>
          <w:szCs w:val="28"/>
        </w:rPr>
        <w:t>.</w:t>
      </w:r>
    </w:p>
    <w:p w14:paraId="0F75FBE5" w14:textId="77777777" w:rsidR="00485BAE" w:rsidRPr="00DD55BD" w:rsidRDefault="00485BAE" w:rsidP="00F07F31">
      <w:pPr>
        <w:spacing w:after="0" w:line="240" w:lineRule="auto"/>
        <w:ind w:firstLine="284"/>
        <w:jc w:val="both"/>
        <w:rPr>
          <w:rFonts w:ascii="Roboto Condensed Light" w:hAnsi="Roboto Condensed Light"/>
          <w:sz w:val="28"/>
          <w:szCs w:val="28"/>
        </w:rPr>
      </w:pPr>
      <w:r w:rsidRPr="00DD55BD">
        <w:rPr>
          <w:rFonts w:ascii="Roboto Condensed Light" w:hAnsi="Roboto Condensed Light"/>
          <w:sz w:val="28"/>
          <w:szCs w:val="28"/>
        </w:rPr>
        <w:t xml:space="preserve">Не менш важливою є пояснюваність. Коли ШІ пропонує </w:t>
      </w:r>
      <w:r w:rsidR="00AE060B" w:rsidRPr="00DD55BD">
        <w:rPr>
          <w:rFonts w:ascii="Roboto Condensed Light" w:hAnsi="Roboto Condensed Light"/>
          <w:sz w:val="28"/>
          <w:szCs w:val="28"/>
        </w:rPr>
        <w:t xml:space="preserve">проєкт угоди про досудове урегулювання спору </w:t>
      </w:r>
      <w:r w:rsidRPr="00DD55BD">
        <w:rPr>
          <w:rFonts w:ascii="Roboto Condensed Light" w:hAnsi="Roboto Condensed Light"/>
          <w:sz w:val="28"/>
          <w:szCs w:val="28"/>
        </w:rPr>
        <w:t xml:space="preserve">або прогнозує перспективи судового розгляду, сторона має розуміти, які факти враховано, які джерела права використано, чи релевантна судова практика, які припущення закладені в модель і які обмеження має результат. </w:t>
      </w:r>
      <w:r w:rsidR="00AE060B" w:rsidRPr="00DD55BD">
        <w:rPr>
          <w:rFonts w:ascii="Roboto Condensed Light" w:hAnsi="Roboto Condensed Light"/>
          <w:sz w:val="28"/>
          <w:szCs w:val="28"/>
        </w:rPr>
        <w:t xml:space="preserve">У настановах CEPEJ використання генеративного ШІ у сфері правосуддя пов’язується з вимогами прозорості, простежуваності, пояснюваності, правової визначеності та ефективного людського контролю </w:t>
      </w:r>
      <w:r w:rsidRPr="00DD55BD">
        <w:rPr>
          <w:rFonts w:ascii="Roboto Condensed Light" w:hAnsi="Roboto Condensed Light"/>
          <w:sz w:val="28"/>
          <w:szCs w:val="28"/>
        </w:rPr>
        <w:t xml:space="preserve">(European Commission for the Efficiency of Justice (CEPEJ), Guidelines on the Use of Generative Artificial Intelligence for Courts, CEPEJ(2025)18Final, 19 December 2025). </w:t>
      </w:r>
      <w:r w:rsidR="004E7B91" w:rsidRPr="00DD55BD">
        <w:rPr>
          <w:rFonts w:ascii="Roboto Condensed Light" w:hAnsi="Roboto Condensed Light"/>
          <w:sz w:val="28"/>
          <w:szCs w:val="28"/>
        </w:rPr>
        <w:t>У досудовому урегулюванні використання непрозорої ШІ-системи є ризиковим, оскільки її результат може істотно впливати на переговорну позицію сторони, яка має менші інформаційні, фінансові або професійні можливості</w:t>
      </w:r>
      <w:r w:rsidRPr="00DD55BD">
        <w:rPr>
          <w:rFonts w:ascii="Roboto Condensed Light" w:hAnsi="Roboto Condensed Light"/>
          <w:sz w:val="28"/>
          <w:szCs w:val="28"/>
        </w:rPr>
        <w:t>.</w:t>
      </w:r>
    </w:p>
    <w:p w14:paraId="3C4D4414" w14:textId="6ECB8511" w:rsidR="00D52368" w:rsidRPr="00DD55BD" w:rsidRDefault="00D52368" w:rsidP="00F07F31">
      <w:pPr>
        <w:spacing w:after="0" w:line="240" w:lineRule="auto"/>
        <w:ind w:firstLine="284"/>
        <w:jc w:val="both"/>
        <w:rPr>
          <w:rFonts w:ascii="Roboto Condensed Light" w:hAnsi="Roboto Condensed Light"/>
          <w:sz w:val="28"/>
          <w:szCs w:val="28"/>
        </w:rPr>
      </w:pPr>
      <w:r w:rsidRPr="00DD55BD">
        <w:rPr>
          <w:rFonts w:ascii="Roboto Condensed Light" w:hAnsi="Roboto Condensed Light"/>
          <w:sz w:val="28"/>
          <w:szCs w:val="28"/>
        </w:rPr>
        <w:t xml:space="preserve">Необхідною гарантією є також право особи вимагати перегляду людиною будь-якого результату, сформованого із застосуванням ШІ, якщо такий результат вплинув на перебіг досудової процедури або запропоновані умови урегулювання спору. Законодавча модель має визначати порядок подання заперечень, доступу до інформації про використання ШІ, виправлення помилкових даних та відшкодування шкоди, заподіяної неналежним функціонуванням </w:t>
      </w:r>
      <w:r w:rsidR="009B1235" w:rsidRPr="00DD55BD">
        <w:rPr>
          <w:rFonts w:ascii="Roboto Condensed Light" w:hAnsi="Roboto Condensed Light"/>
          <w:sz w:val="28"/>
          <w:szCs w:val="28"/>
        </w:rPr>
        <w:t>відповідно</w:t>
      </w:r>
      <w:r w:rsidR="009C0690">
        <w:rPr>
          <w:rFonts w:ascii="Roboto Condensed Light" w:hAnsi="Roboto Condensed Light"/>
          <w:sz w:val="28"/>
          <w:szCs w:val="28"/>
        </w:rPr>
        <w:t>ї</w:t>
      </w:r>
      <w:r w:rsidR="009B1235" w:rsidRPr="00DD55BD">
        <w:rPr>
          <w:rFonts w:ascii="Roboto Condensed Light" w:hAnsi="Roboto Condensed Light"/>
          <w:sz w:val="28"/>
          <w:szCs w:val="28"/>
        </w:rPr>
        <w:t xml:space="preserve"> п</w:t>
      </w:r>
      <w:r w:rsidRPr="00DD55BD">
        <w:rPr>
          <w:rFonts w:ascii="Roboto Condensed Light" w:hAnsi="Roboto Condensed Light"/>
          <w:sz w:val="28"/>
          <w:szCs w:val="28"/>
        </w:rPr>
        <w:t>ублічної системи.</w:t>
      </w:r>
    </w:p>
    <w:p w14:paraId="7B397C78" w14:textId="5E537FA4" w:rsidR="00485BAE" w:rsidRPr="00DD55BD" w:rsidRDefault="0049465E" w:rsidP="00F07F31">
      <w:pPr>
        <w:spacing w:after="0" w:line="240" w:lineRule="auto"/>
        <w:ind w:firstLine="284"/>
        <w:jc w:val="both"/>
        <w:rPr>
          <w:rFonts w:ascii="Roboto Condensed Light" w:hAnsi="Roboto Condensed Light"/>
          <w:sz w:val="28"/>
          <w:szCs w:val="28"/>
        </w:rPr>
      </w:pPr>
      <w:r w:rsidRPr="00DD55BD">
        <w:rPr>
          <w:rFonts w:ascii="Roboto Condensed Light" w:hAnsi="Roboto Condensed Light"/>
          <w:sz w:val="28"/>
          <w:szCs w:val="28"/>
        </w:rPr>
        <w:t>Цифрові технології самі собою не забезпечують рівного доступу сторін</w:t>
      </w:r>
      <w:r w:rsidR="00485BAE" w:rsidRPr="00DD55BD">
        <w:rPr>
          <w:rFonts w:ascii="Roboto Condensed Light" w:hAnsi="Roboto Condensed Light"/>
          <w:sz w:val="28"/>
          <w:szCs w:val="28"/>
        </w:rPr>
        <w:t xml:space="preserve">. Дані Financial Times / Focaldata свідчать про суттєвий розрив у використанні ШІ: понад 60% високооплачуваних і досвідчених фахівців використовують ШІ щоденно, тоді як серед </w:t>
      </w:r>
      <w:r w:rsidR="0000143D" w:rsidRPr="00DD55BD">
        <w:rPr>
          <w:rFonts w:ascii="Roboto Condensed Light" w:hAnsi="Roboto Condensed Light"/>
          <w:sz w:val="28"/>
          <w:szCs w:val="28"/>
        </w:rPr>
        <w:t>менш</w:t>
      </w:r>
      <w:r w:rsidR="00485BAE" w:rsidRPr="00DD55BD">
        <w:rPr>
          <w:rFonts w:ascii="Roboto Condensed Light" w:hAnsi="Roboto Condensed Light"/>
          <w:sz w:val="28"/>
          <w:szCs w:val="28"/>
        </w:rPr>
        <w:t xml:space="preserve"> оплачуваних працівників цей показник становить лише 16%; також </w:t>
      </w:r>
      <w:r w:rsidRPr="00DD55BD">
        <w:rPr>
          <w:rFonts w:ascii="Roboto Condensed Light" w:hAnsi="Roboto Condensed Light"/>
          <w:sz w:val="28"/>
          <w:szCs w:val="28"/>
        </w:rPr>
        <w:t xml:space="preserve">зафіксовано відмінності у застосуванні технології залежно від </w:t>
      </w:r>
      <w:r w:rsidR="00C414F4" w:rsidRPr="00DD55BD">
        <w:rPr>
          <w:rFonts w:ascii="Roboto Condensed Light" w:hAnsi="Roboto Condensed Light"/>
          <w:sz w:val="28"/>
          <w:szCs w:val="28"/>
        </w:rPr>
        <w:t xml:space="preserve">гендерного аспекту </w:t>
      </w:r>
      <w:r w:rsidR="00485BAE" w:rsidRPr="00DD55BD">
        <w:rPr>
          <w:rFonts w:ascii="Roboto Condensed Light" w:hAnsi="Roboto Condensed Light"/>
          <w:sz w:val="28"/>
          <w:szCs w:val="28"/>
        </w:rPr>
        <w:t xml:space="preserve">(Financial Times, High earners race </w:t>
      </w:r>
      <w:r w:rsidR="00485BAE" w:rsidRPr="00DD55BD">
        <w:rPr>
          <w:rFonts w:ascii="Roboto Condensed Light" w:hAnsi="Roboto Condensed Light"/>
          <w:sz w:val="28"/>
          <w:szCs w:val="28"/>
        </w:rPr>
        <w:lastRenderedPageBreak/>
        <w:t>ahead on AI as workplace divide widens, 23 April 2026)</w:t>
      </w:r>
      <w:r w:rsidR="009B1235" w:rsidRPr="00DD55BD">
        <w:rPr>
          <w:rStyle w:val="a9"/>
          <w:rFonts w:ascii="Roboto Condensed Light" w:hAnsi="Roboto Condensed Light"/>
          <w:sz w:val="28"/>
          <w:szCs w:val="28"/>
        </w:rPr>
        <w:footnoteReference w:id="7"/>
      </w:r>
      <w:r w:rsidR="00485BAE" w:rsidRPr="00DD55BD">
        <w:rPr>
          <w:rFonts w:ascii="Roboto Condensed Light" w:hAnsi="Roboto Condensed Light"/>
          <w:sz w:val="28"/>
          <w:szCs w:val="28"/>
        </w:rPr>
        <w:t xml:space="preserve">. </w:t>
      </w:r>
      <w:r w:rsidR="004E7B91" w:rsidRPr="00DD55BD">
        <w:rPr>
          <w:rFonts w:ascii="Roboto Condensed Light" w:hAnsi="Roboto Condensed Light"/>
          <w:sz w:val="28"/>
          <w:szCs w:val="28"/>
        </w:rPr>
        <w:t>Хоча наведені дані стосуються ринку праці США та Великої Британії, вони вказують на загальний ризик цифрової нерівності, який має бути врахований і під час проєктування систем досудового урегулювання спорів</w:t>
      </w:r>
      <w:r w:rsidR="009B1235" w:rsidRPr="00DD55BD">
        <w:rPr>
          <w:rFonts w:ascii="Roboto Condensed Light" w:hAnsi="Roboto Condensed Light"/>
          <w:sz w:val="28"/>
          <w:szCs w:val="28"/>
        </w:rPr>
        <w:t>, оскільки</w:t>
      </w:r>
      <w:r w:rsidR="004E7B91" w:rsidRPr="00DD55BD">
        <w:rPr>
          <w:rFonts w:ascii="Roboto Condensed Light" w:hAnsi="Roboto Condensed Light"/>
          <w:sz w:val="28"/>
          <w:szCs w:val="28"/>
        </w:rPr>
        <w:t xml:space="preserve"> професійні учасники масових спорів можуть мати суттєво ширший доступ до спеціалізованих ШІ-інструментів, ніж </w:t>
      </w:r>
      <w:r w:rsidR="009B1235" w:rsidRPr="00DD55BD">
        <w:rPr>
          <w:rFonts w:ascii="Roboto Condensed Light" w:hAnsi="Roboto Condensed Light"/>
          <w:sz w:val="28"/>
          <w:szCs w:val="28"/>
        </w:rPr>
        <w:t>інші суб’єкти</w:t>
      </w:r>
      <w:r w:rsidR="00485BAE" w:rsidRPr="00DD55BD">
        <w:rPr>
          <w:rFonts w:ascii="Roboto Condensed Light" w:hAnsi="Roboto Condensed Light"/>
          <w:sz w:val="28"/>
          <w:szCs w:val="28"/>
        </w:rPr>
        <w:t>.</w:t>
      </w:r>
    </w:p>
    <w:p w14:paraId="6768F330" w14:textId="77777777" w:rsidR="00485BAE" w:rsidRPr="00DD55BD" w:rsidRDefault="00D52368" w:rsidP="00F07F31">
      <w:pPr>
        <w:spacing w:after="0" w:line="240" w:lineRule="auto"/>
        <w:ind w:firstLine="284"/>
        <w:jc w:val="both"/>
        <w:rPr>
          <w:rFonts w:ascii="Roboto Condensed Light" w:hAnsi="Roboto Condensed Light"/>
          <w:sz w:val="28"/>
          <w:szCs w:val="28"/>
        </w:rPr>
      </w:pPr>
      <w:r w:rsidRPr="00DD55BD">
        <w:rPr>
          <w:rFonts w:ascii="Roboto Condensed Light" w:hAnsi="Roboto Condensed Light"/>
          <w:sz w:val="28"/>
          <w:szCs w:val="28"/>
        </w:rPr>
        <w:t>Тому публічно адміністровані ODR-платформи, у тому числі створені для потреб системи доступу до правосуддя, мають бути спроєктовані так</w:t>
      </w:r>
      <w:r w:rsidR="004E7B91" w:rsidRPr="00DD55BD">
        <w:rPr>
          <w:rFonts w:ascii="Roboto Condensed Light" w:hAnsi="Roboto Condensed Light"/>
          <w:sz w:val="28"/>
          <w:szCs w:val="28"/>
        </w:rPr>
        <w:t>, щоб забезпечувати фактичну доступність процедури та не поглиблювати інформаційну чи цифрову нерівність сторін</w:t>
      </w:r>
      <w:r w:rsidR="00485BAE" w:rsidRPr="00DD55BD">
        <w:rPr>
          <w:rFonts w:ascii="Roboto Condensed Light" w:hAnsi="Roboto Condensed Light"/>
          <w:sz w:val="28"/>
          <w:szCs w:val="28"/>
        </w:rPr>
        <w:t xml:space="preserve">. Інакше </w:t>
      </w:r>
      <w:r w:rsidR="0049465E" w:rsidRPr="00DD55BD">
        <w:rPr>
          <w:rFonts w:ascii="Roboto Condensed Light" w:hAnsi="Roboto Condensed Light"/>
          <w:sz w:val="28"/>
          <w:szCs w:val="28"/>
        </w:rPr>
        <w:t xml:space="preserve">досудове урегулювання перетвориться </w:t>
      </w:r>
      <w:r w:rsidR="0000143D" w:rsidRPr="00DD55BD">
        <w:rPr>
          <w:rFonts w:ascii="Roboto Condensed Light" w:hAnsi="Roboto Condensed Light"/>
          <w:sz w:val="28"/>
          <w:szCs w:val="28"/>
        </w:rPr>
        <w:t>на механізм тиску в умовах процесуальної нерівності сторін</w:t>
      </w:r>
      <w:r w:rsidR="00485BAE" w:rsidRPr="00DD55BD">
        <w:rPr>
          <w:rFonts w:ascii="Roboto Condensed Light" w:hAnsi="Roboto Condensed Light"/>
          <w:sz w:val="28"/>
          <w:szCs w:val="28"/>
        </w:rPr>
        <w:t xml:space="preserve">, </w:t>
      </w:r>
      <w:r w:rsidRPr="00DD55BD">
        <w:rPr>
          <w:rFonts w:ascii="Roboto Condensed Light" w:hAnsi="Roboto Condensed Light"/>
          <w:sz w:val="28"/>
          <w:szCs w:val="28"/>
        </w:rPr>
        <w:t>де учасники з більшими фінансовими, інформаційними та професійними можливостями отримують додаткові переваги, а інша сторона - менші можливості для ефективного захисту своїх прав</w:t>
      </w:r>
      <w:r w:rsidR="00485BAE" w:rsidRPr="00DD55BD">
        <w:rPr>
          <w:rFonts w:ascii="Roboto Condensed Light" w:hAnsi="Roboto Condensed Light"/>
          <w:sz w:val="28"/>
          <w:szCs w:val="28"/>
        </w:rPr>
        <w:t xml:space="preserve">. Саме тому технологічна архітектура доступу до правосуддя має включати просту мову, безоплатні базові сервіси, доступність для людей із низькою цифровою грамотністю, </w:t>
      </w:r>
      <w:r w:rsidR="004E7B91" w:rsidRPr="00DD55BD">
        <w:rPr>
          <w:rFonts w:ascii="Roboto Condensed Light" w:hAnsi="Roboto Condensed Light"/>
          <w:sz w:val="28"/>
          <w:szCs w:val="28"/>
        </w:rPr>
        <w:t>підтримку осіб, які перебувають у вразливому становищі</w:t>
      </w:r>
      <w:r w:rsidR="00485BAE" w:rsidRPr="00DD55BD">
        <w:rPr>
          <w:rFonts w:ascii="Roboto Condensed Light" w:hAnsi="Roboto Condensed Light"/>
          <w:sz w:val="28"/>
          <w:szCs w:val="28"/>
        </w:rPr>
        <w:t xml:space="preserve">, </w:t>
      </w:r>
      <w:r w:rsidRPr="00DD55BD">
        <w:rPr>
          <w:rFonts w:ascii="Roboto Condensed Light" w:hAnsi="Roboto Condensed Light"/>
          <w:sz w:val="28"/>
          <w:szCs w:val="28"/>
        </w:rPr>
        <w:t>доступ до кваліфікованої правничої допомоги або консультації фахівця, а також гарантовану необов’язковість рекомендації, сформованої ШІ-системою</w:t>
      </w:r>
      <w:r w:rsidR="00485BAE" w:rsidRPr="00DD55BD">
        <w:rPr>
          <w:rFonts w:ascii="Roboto Condensed Light" w:hAnsi="Roboto Condensed Light"/>
          <w:sz w:val="28"/>
          <w:szCs w:val="28"/>
        </w:rPr>
        <w:t>.</w:t>
      </w:r>
    </w:p>
    <w:p w14:paraId="40467259" w14:textId="5D542CCB" w:rsidR="00485BAE" w:rsidRPr="00DD55BD" w:rsidRDefault="001F793E" w:rsidP="00F07F31">
      <w:pPr>
        <w:spacing w:after="0" w:line="240" w:lineRule="auto"/>
        <w:ind w:firstLine="284"/>
        <w:jc w:val="both"/>
        <w:rPr>
          <w:rFonts w:ascii="Roboto Condensed Light" w:hAnsi="Roboto Condensed Light"/>
          <w:sz w:val="28"/>
          <w:szCs w:val="28"/>
        </w:rPr>
      </w:pPr>
      <w:r w:rsidRPr="00DD55BD">
        <w:rPr>
          <w:rFonts w:ascii="Roboto Condensed Light" w:hAnsi="Roboto Condensed Light"/>
          <w:sz w:val="28"/>
          <w:szCs w:val="28"/>
        </w:rPr>
        <w:t xml:space="preserve">В </w:t>
      </w:r>
      <w:r w:rsidR="00485BAE" w:rsidRPr="00DD55BD">
        <w:rPr>
          <w:rFonts w:ascii="Roboto Condensed Light" w:hAnsi="Roboto Condensed Light"/>
          <w:sz w:val="28"/>
          <w:szCs w:val="28"/>
        </w:rPr>
        <w:t>Україн</w:t>
      </w:r>
      <w:r w:rsidRPr="00DD55BD">
        <w:rPr>
          <w:rFonts w:ascii="Roboto Condensed Light" w:hAnsi="Roboto Condensed Light"/>
          <w:sz w:val="28"/>
          <w:szCs w:val="28"/>
        </w:rPr>
        <w:t>і в</w:t>
      </w:r>
      <w:r w:rsidR="00485BAE" w:rsidRPr="00DD55BD">
        <w:rPr>
          <w:rFonts w:ascii="Roboto Condensed Light" w:hAnsi="Roboto Condensed Light"/>
          <w:sz w:val="28"/>
          <w:szCs w:val="28"/>
        </w:rPr>
        <w:t>же створ</w:t>
      </w:r>
      <w:r w:rsidRPr="00DD55BD">
        <w:rPr>
          <w:rFonts w:ascii="Roboto Condensed Light" w:hAnsi="Roboto Condensed Light"/>
          <w:sz w:val="28"/>
          <w:szCs w:val="28"/>
        </w:rPr>
        <w:t>ені певні</w:t>
      </w:r>
      <w:r w:rsidR="00485BAE" w:rsidRPr="00DD55BD">
        <w:rPr>
          <w:rFonts w:ascii="Roboto Condensed Light" w:hAnsi="Roboto Condensed Light"/>
          <w:sz w:val="28"/>
          <w:szCs w:val="28"/>
        </w:rPr>
        <w:t xml:space="preserve"> передумови для такого підходу. UNESCO у звіті про готовність України до ШІ фіксує наявність важливих політичних і стратегічних документів: Концепції розвитку штучного інтелекту 2020 року, AI Regulation Roadmap 2023 року, White Paper on AI Regulation 2024 року та WINWIN Digital Innovation Strategy 2030. Водночас у </w:t>
      </w:r>
      <w:r w:rsidR="00A66389" w:rsidRPr="00DD55BD">
        <w:rPr>
          <w:rFonts w:ascii="Roboto Condensed Light" w:hAnsi="Roboto Condensed Light"/>
          <w:sz w:val="28"/>
          <w:szCs w:val="28"/>
        </w:rPr>
        <w:t>З</w:t>
      </w:r>
      <w:r w:rsidR="00485BAE" w:rsidRPr="00DD55BD">
        <w:rPr>
          <w:rFonts w:ascii="Roboto Condensed Light" w:hAnsi="Roboto Condensed Light"/>
          <w:sz w:val="28"/>
          <w:szCs w:val="28"/>
        </w:rPr>
        <w:t xml:space="preserve">віті наголошено </w:t>
      </w:r>
      <w:r w:rsidR="0000143D" w:rsidRPr="00DD55BD">
        <w:rPr>
          <w:rFonts w:ascii="Roboto Condensed Light" w:hAnsi="Roboto Condensed Light"/>
          <w:sz w:val="28"/>
          <w:szCs w:val="28"/>
        </w:rPr>
        <w:t>на потребі сталого управління (врядування) у сфері ШІ</w:t>
      </w:r>
      <w:r w:rsidR="00485BAE" w:rsidRPr="00DD55BD">
        <w:rPr>
          <w:rFonts w:ascii="Roboto Condensed Light" w:hAnsi="Roboto Condensed Light"/>
          <w:sz w:val="28"/>
          <w:szCs w:val="28"/>
        </w:rPr>
        <w:t>, інституційної координації, прозорості, захисту даних, підзвітності та підходу, заснованого на правах людини (UNESCO, Ukraine Artificial Intelligence Readiness Assessment Report, 2026)</w:t>
      </w:r>
      <w:r w:rsidR="00A66389" w:rsidRPr="00DD55BD">
        <w:rPr>
          <w:rStyle w:val="a9"/>
          <w:rFonts w:ascii="Roboto Condensed Light" w:hAnsi="Roboto Condensed Light"/>
          <w:sz w:val="28"/>
          <w:szCs w:val="28"/>
        </w:rPr>
        <w:footnoteReference w:id="8"/>
      </w:r>
      <w:r w:rsidR="00485BAE" w:rsidRPr="00DD55BD">
        <w:rPr>
          <w:rFonts w:ascii="Roboto Condensed Light" w:hAnsi="Roboto Condensed Light"/>
          <w:sz w:val="28"/>
          <w:szCs w:val="28"/>
        </w:rPr>
        <w:t xml:space="preserve">. </w:t>
      </w:r>
      <w:r w:rsidR="004E7B91" w:rsidRPr="00DD55BD">
        <w:rPr>
          <w:rFonts w:ascii="Roboto Condensed Light" w:hAnsi="Roboto Condensed Light"/>
          <w:sz w:val="28"/>
          <w:szCs w:val="28"/>
        </w:rPr>
        <w:t>Для сфери правосуддя це означає, що впровадження ШІ має здійснюватися на основі належного нормативного, інституційного та технічного забезпечення, із попередньою оцінкою ризиків для прав людини</w:t>
      </w:r>
      <w:r w:rsidR="00485BAE" w:rsidRPr="00DD55BD">
        <w:rPr>
          <w:rFonts w:ascii="Roboto Condensed Light" w:hAnsi="Roboto Condensed Light"/>
          <w:sz w:val="28"/>
          <w:szCs w:val="28"/>
        </w:rPr>
        <w:t>.</w:t>
      </w:r>
    </w:p>
    <w:p w14:paraId="699D881C" w14:textId="7810BE8B" w:rsidR="00D52368" w:rsidRPr="00DD55BD" w:rsidRDefault="00D52368" w:rsidP="00F07F31">
      <w:pPr>
        <w:spacing w:after="0" w:line="240" w:lineRule="auto"/>
        <w:ind w:firstLine="284"/>
        <w:jc w:val="both"/>
        <w:rPr>
          <w:rFonts w:ascii="Roboto Condensed Light" w:hAnsi="Roboto Condensed Light"/>
          <w:sz w:val="28"/>
          <w:szCs w:val="28"/>
        </w:rPr>
      </w:pPr>
      <w:r w:rsidRPr="00DD55BD">
        <w:rPr>
          <w:rFonts w:ascii="Roboto Condensed Light" w:hAnsi="Roboto Condensed Light"/>
          <w:sz w:val="28"/>
          <w:szCs w:val="28"/>
        </w:rPr>
        <w:t xml:space="preserve">У цьому зв’язку особливо цінними є Методологія HUDERIA Ради Європи та розроблена на її основі модель контекстного аналізу ризиків COBRA. Ці інструменти пропонують структурований підхід до оцінки ризиків і впливу ШІ-систем на права людини, демократію та верховенство права, включаючи контекстний аналіз, залучення заінтересованих сторін, оцінку наслідків, план пом’якшення ризиків та </w:t>
      </w:r>
      <w:r w:rsidR="0049465E" w:rsidRPr="00DD55BD">
        <w:rPr>
          <w:rFonts w:ascii="Roboto Condensed Light" w:hAnsi="Roboto Condensed Light"/>
          <w:sz w:val="28"/>
          <w:szCs w:val="28"/>
        </w:rPr>
        <w:t>циклічний (повторюваний) перегляд протягом життєвого циклу системи</w:t>
      </w:r>
      <w:r w:rsidRPr="00DD55BD">
        <w:rPr>
          <w:rFonts w:ascii="Roboto Condensed Light" w:hAnsi="Roboto Condensed Light"/>
          <w:sz w:val="28"/>
          <w:szCs w:val="28"/>
        </w:rPr>
        <w:t xml:space="preserve"> (Council of Europe, HUDERIA Methodology, approved by the Committee of Ministers on 26 February 2025</w:t>
      </w:r>
      <w:r w:rsidR="00A66389" w:rsidRPr="00DD55BD">
        <w:rPr>
          <w:rStyle w:val="a9"/>
          <w:rFonts w:ascii="Roboto Condensed Light" w:hAnsi="Roboto Condensed Light"/>
          <w:sz w:val="28"/>
          <w:szCs w:val="28"/>
        </w:rPr>
        <w:footnoteReference w:id="9"/>
      </w:r>
      <w:r w:rsidRPr="00DD55BD">
        <w:rPr>
          <w:rFonts w:ascii="Roboto Condensed Light" w:hAnsi="Roboto Condensed Light"/>
          <w:sz w:val="28"/>
          <w:szCs w:val="28"/>
        </w:rPr>
        <w:t>; HUDERIA Model: Context-Based Risk Analysis (COBRA) Resources, approved by the Committee of Ministers on 25 February 2026</w:t>
      </w:r>
      <w:r w:rsidR="00A66389" w:rsidRPr="00DD55BD">
        <w:rPr>
          <w:rStyle w:val="a9"/>
          <w:rFonts w:ascii="Roboto Condensed Light" w:hAnsi="Roboto Condensed Light"/>
          <w:sz w:val="28"/>
          <w:szCs w:val="28"/>
        </w:rPr>
        <w:footnoteReference w:id="10"/>
      </w:r>
      <w:r w:rsidRPr="00DD55BD">
        <w:rPr>
          <w:rFonts w:ascii="Roboto Condensed Light" w:hAnsi="Roboto Condensed Light"/>
          <w:sz w:val="28"/>
          <w:szCs w:val="28"/>
        </w:rPr>
        <w:t>). Для ODR це означає, що запуску платформи має передувати оцінка ризиків для прав людини, демократії та верховенства права.</w:t>
      </w:r>
    </w:p>
    <w:p w14:paraId="5B7B9AD3" w14:textId="77777777" w:rsidR="00D52368" w:rsidRPr="00DD55BD" w:rsidRDefault="00D52368" w:rsidP="00F07F31">
      <w:pPr>
        <w:spacing w:after="0" w:line="240" w:lineRule="auto"/>
        <w:ind w:firstLine="284"/>
        <w:jc w:val="both"/>
        <w:rPr>
          <w:rFonts w:ascii="Roboto Condensed Light" w:hAnsi="Roboto Condensed Light"/>
          <w:sz w:val="28"/>
          <w:szCs w:val="28"/>
          <w:lang w:val="ru-RU"/>
        </w:rPr>
      </w:pPr>
      <w:r w:rsidRPr="00DD55BD">
        <w:rPr>
          <w:rFonts w:ascii="Roboto Condensed Light" w:hAnsi="Roboto Condensed Light"/>
          <w:sz w:val="28"/>
          <w:szCs w:val="28"/>
        </w:rPr>
        <w:t>Навіть після позитивної оцінки ризиків така платформа не повинна одразу запроваджуватися як загальний обов’язковий механізм. Доцільним є її поетапне впровадження через пілотні проєкти з визначеними показниками доступності, точності, недискримінаційності, задоволеності користувачів та впливу на реалізацію права на суд. Якщо система не демонструє об’єктивного поліпшення доступу до правосуддя або створює нові ризики, має бути забезпечена можливість її перегляду, обмеження або припинення використання.</w:t>
      </w:r>
    </w:p>
    <w:p w14:paraId="2FEF65C6" w14:textId="73A72623" w:rsidR="00485BAE" w:rsidRPr="00DD55BD" w:rsidRDefault="00485BAE" w:rsidP="00F07F31">
      <w:pPr>
        <w:spacing w:after="0" w:line="240" w:lineRule="auto"/>
        <w:ind w:firstLine="284"/>
        <w:jc w:val="both"/>
        <w:rPr>
          <w:rFonts w:ascii="Roboto Condensed Light" w:hAnsi="Roboto Condensed Light"/>
          <w:sz w:val="28"/>
          <w:szCs w:val="28"/>
        </w:rPr>
      </w:pPr>
      <w:r w:rsidRPr="00DD55BD">
        <w:rPr>
          <w:rFonts w:ascii="Roboto Condensed Light" w:hAnsi="Roboto Condensed Light"/>
          <w:sz w:val="28"/>
          <w:szCs w:val="28"/>
        </w:rPr>
        <w:lastRenderedPageBreak/>
        <w:t xml:space="preserve">HUDERIA також важлива тим, що розглядає ШІ як соціотехнічну систему. Ризики залежать не лише від коду, а й від правового, соціального, економічного та культурного контексту. Одна й та сама ODR-система по-різному вплине на банк, страхову компанію, споживача, військовослужбовця, внутрішньо переміщену особу або людину без стабільного доступу до </w:t>
      </w:r>
      <w:r w:rsidR="00A66389" w:rsidRPr="00DD55BD">
        <w:rPr>
          <w:rFonts w:ascii="Roboto Condensed Light" w:hAnsi="Roboto Condensed Light"/>
          <w:sz w:val="28"/>
          <w:szCs w:val="28"/>
        </w:rPr>
        <w:t>І</w:t>
      </w:r>
      <w:r w:rsidRPr="00DD55BD">
        <w:rPr>
          <w:rFonts w:ascii="Roboto Condensed Light" w:hAnsi="Roboto Condensed Light"/>
          <w:sz w:val="28"/>
          <w:szCs w:val="28"/>
        </w:rPr>
        <w:t xml:space="preserve">нтернету. Саме тому майбутнє досудового ШІ в Україні має враховувати </w:t>
      </w:r>
      <w:r w:rsidR="00A66389" w:rsidRPr="00DD55BD">
        <w:rPr>
          <w:rFonts w:ascii="Roboto Condensed Light" w:hAnsi="Roboto Condensed Light"/>
          <w:sz w:val="28"/>
          <w:szCs w:val="28"/>
        </w:rPr>
        <w:t>можливу</w:t>
      </w:r>
      <w:r w:rsidRPr="00DD55BD">
        <w:rPr>
          <w:rFonts w:ascii="Roboto Condensed Light" w:hAnsi="Roboto Condensed Light"/>
          <w:sz w:val="28"/>
          <w:szCs w:val="28"/>
        </w:rPr>
        <w:t xml:space="preserve"> соціальну нерівність.</w:t>
      </w:r>
    </w:p>
    <w:p w14:paraId="0E201D99" w14:textId="27BBE68E" w:rsidR="00D52368" w:rsidRPr="00DD55BD" w:rsidRDefault="00D52368" w:rsidP="00F07F31">
      <w:pPr>
        <w:spacing w:after="0" w:line="240" w:lineRule="auto"/>
        <w:ind w:firstLine="284"/>
        <w:jc w:val="both"/>
        <w:rPr>
          <w:rFonts w:ascii="Roboto Condensed Light" w:hAnsi="Roboto Condensed Light"/>
          <w:sz w:val="28"/>
          <w:szCs w:val="28"/>
        </w:rPr>
      </w:pPr>
      <w:r w:rsidRPr="00DD55BD">
        <w:rPr>
          <w:rFonts w:ascii="Roboto Condensed Light" w:hAnsi="Roboto Condensed Light"/>
          <w:sz w:val="28"/>
          <w:szCs w:val="28"/>
        </w:rPr>
        <w:t xml:space="preserve">Особливо обережним має бути використання таких процедур у публічно-правових спорах. У спорі із суб’єктом владних повноважень ШІ-система не може пропонувати варіант урегулювання, який виходить за межі компетенції відповідного органу, допускає відступ від імперативних вимог закону або фактично підміняє перевірку законності </w:t>
      </w:r>
      <w:r w:rsidR="00A66389" w:rsidRPr="00DD55BD">
        <w:rPr>
          <w:rFonts w:ascii="Roboto Condensed Light" w:hAnsi="Roboto Condensed Light"/>
          <w:sz w:val="28"/>
          <w:szCs w:val="28"/>
        </w:rPr>
        <w:t>адміністративного акта укладенню угоди.</w:t>
      </w:r>
    </w:p>
    <w:p w14:paraId="011C20B2" w14:textId="3FAD3C2D" w:rsidR="00485BAE" w:rsidRPr="00DD55BD" w:rsidRDefault="00485BAE" w:rsidP="00F07F31">
      <w:pPr>
        <w:spacing w:after="0" w:line="240" w:lineRule="auto"/>
        <w:ind w:firstLine="284"/>
        <w:jc w:val="both"/>
        <w:rPr>
          <w:rFonts w:ascii="Roboto Condensed Light" w:hAnsi="Roboto Condensed Light"/>
          <w:sz w:val="28"/>
          <w:szCs w:val="28"/>
        </w:rPr>
      </w:pPr>
      <w:r w:rsidRPr="00DD55BD">
        <w:rPr>
          <w:rFonts w:ascii="Roboto Condensed Light" w:hAnsi="Roboto Condensed Light"/>
          <w:sz w:val="28"/>
          <w:szCs w:val="28"/>
        </w:rPr>
        <w:t xml:space="preserve">Ще один новий виклик </w:t>
      </w:r>
      <w:r w:rsidR="00D52368" w:rsidRPr="00DD55BD">
        <w:rPr>
          <w:rFonts w:ascii="Roboto Condensed Light" w:hAnsi="Roboto Condensed Light"/>
          <w:sz w:val="28"/>
          <w:szCs w:val="28"/>
        </w:rPr>
        <w:t>-</w:t>
      </w:r>
      <w:r w:rsidRPr="00DD55BD">
        <w:rPr>
          <w:rFonts w:ascii="Roboto Condensed Light" w:hAnsi="Roboto Condensed Light"/>
          <w:sz w:val="28"/>
          <w:szCs w:val="28"/>
        </w:rPr>
        <w:t xml:space="preserve"> перехід від ШІ-асистентів до ШІ-агентів. Українські рекомендації “Від ШІ-асистентів до ШІ-агентів” наголошують, що агенти можуть взаємодіяти із зовнішнім середовищем через API, державні реєстри, корпоративні бази, фінансові сервіси та облікові записи користувачів; серед ризиків названо несанкціонований доступ до даних, витік конфіденційної інформації, ініціювання операцій і каскадне поширення помилки через пов’язані системи (Міністерство цифрової трансформації України, Від ШІ-асистентів до ШІ-агентів. Рекомендації з відповідального використання систем штучного інтелекту для публічного та приватного секторів, квітень 2026)</w:t>
      </w:r>
      <w:r w:rsidR="00A66389" w:rsidRPr="00DD55BD">
        <w:rPr>
          <w:rStyle w:val="a9"/>
          <w:rFonts w:ascii="Roboto Condensed Light" w:hAnsi="Roboto Condensed Light"/>
          <w:sz w:val="28"/>
          <w:szCs w:val="28"/>
        </w:rPr>
        <w:footnoteReference w:id="11"/>
      </w:r>
      <w:r w:rsidRPr="00DD55BD">
        <w:rPr>
          <w:rFonts w:ascii="Roboto Condensed Light" w:hAnsi="Roboto Condensed Light"/>
          <w:sz w:val="28"/>
          <w:szCs w:val="28"/>
        </w:rPr>
        <w:t>.</w:t>
      </w:r>
    </w:p>
    <w:p w14:paraId="2F1F034A" w14:textId="77777777" w:rsidR="00485BAE" w:rsidRPr="00DD55BD" w:rsidRDefault="00AE060B" w:rsidP="00F07F31">
      <w:pPr>
        <w:spacing w:after="0" w:line="240" w:lineRule="auto"/>
        <w:ind w:firstLine="284"/>
        <w:jc w:val="both"/>
        <w:rPr>
          <w:rFonts w:ascii="Roboto Condensed Light" w:hAnsi="Roboto Condensed Light"/>
          <w:sz w:val="28"/>
          <w:szCs w:val="28"/>
        </w:rPr>
      </w:pPr>
      <w:r w:rsidRPr="00DD55BD">
        <w:rPr>
          <w:rFonts w:ascii="Roboto Condensed Light" w:hAnsi="Roboto Condensed Light"/>
          <w:sz w:val="28"/>
          <w:szCs w:val="28"/>
        </w:rPr>
        <w:t>У сфері досудового у</w:t>
      </w:r>
      <w:r w:rsidR="00485BAE" w:rsidRPr="00DD55BD">
        <w:rPr>
          <w:rFonts w:ascii="Roboto Condensed Light" w:hAnsi="Roboto Condensed Light"/>
          <w:sz w:val="28"/>
          <w:szCs w:val="28"/>
        </w:rPr>
        <w:t xml:space="preserve">регулювання це особливо чутливо. Асистент лише відповідає на запит або резюмує документ. Агент може самостійно збирати інформацію, формувати претензію, пропонувати переговорну стратегію, комунікувати з іншою стороною, змінювати проєкт угоди або передавати дані до іншої системи. </w:t>
      </w:r>
      <w:r w:rsidR="000B4297" w:rsidRPr="00DD55BD">
        <w:rPr>
          <w:rFonts w:ascii="Roboto Condensed Light" w:hAnsi="Roboto Condensed Light"/>
          <w:sz w:val="28"/>
          <w:szCs w:val="28"/>
        </w:rPr>
        <w:t>Такий рівень автономності потребує чітко визначеного обсягу дозволених дій і доступів, фіксації операцій системи, попереднього погодження людиною дій, здатних вплинути на права чи обов’язки сторін, а також можливості негайного припинення автоматизованого процесу</w:t>
      </w:r>
      <w:r w:rsidR="00485BAE" w:rsidRPr="00DD55BD">
        <w:rPr>
          <w:rFonts w:ascii="Roboto Condensed Light" w:hAnsi="Roboto Condensed Light"/>
          <w:sz w:val="28"/>
          <w:szCs w:val="28"/>
        </w:rPr>
        <w:t>.</w:t>
      </w:r>
    </w:p>
    <w:p w14:paraId="53CDF152" w14:textId="2DC020DB" w:rsidR="00485BAE" w:rsidRPr="00DD55BD" w:rsidRDefault="000B4297" w:rsidP="00F07F31">
      <w:pPr>
        <w:spacing w:after="0" w:line="240" w:lineRule="auto"/>
        <w:ind w:firstLine="284"/>
        <w:jc w:val="both"/>
        <w:rPr>
          <w:rFonts w:ascii="Roboto Condensed Light" w:hAnsi="Roboto Condensed Light"/>
          <w:sz w:val="28"/>
          <w:szCs w:val="28"/>
        </w:rPr>
      </w:pPr>
      <w:r w:rsidRPr="00DD55BD">
        <w:rPr>
          <w:rFonts w:ascii="Roboto Condensed Light" w:hAnsi="Roboto Condensed Light"/>
          <w:sz w:val="28"/>
          <w:szCs w:val="28"/>
        </w:rPr>
        <w:t>Окремої уваги потребують конфіденційність, адвокатська таємниця, персональні дані та інша інформація з обмеженим доступом</w:t>
      </w:r>
      <w:r w:rsidR="00485BAE" w:rsidRPr="00DD55BD">
        <w:rPr>
          <w:rFonts w:ascii="Roboto Condensed Light" w:hAnsi="Roboto Condensed Light"/>
          <w:sz w:val="28"/>
          <w:szCs w:val="28"/>
        </w:rPr>
        <w:t xml:space="preserve">. Етап досудового </w:t>
      </w:r>
      <w:r w:rsidR="00AE060B" w:rsidRPr="00DD55BD">
        <w:rPr>
          <w:rFonts w:ascii="Roboto Condensed Light" w:hAnsi="Roboto Condensed Light"/>
          <w:sz w:val="28"/>
          <w:szCs w:val="28"/>
        </w:rPr>
        <w:t>у</w:t>
      </w:r>
      <w:r w:rsidR="00485BAE" w:rsidRPr="00DD55BD">
        <w:rPr>
          <w:rFonts w:ascii="Roboto Condensed Light" w:hAnsi="Roboto Condensed Light"/>
          <w:sz w:val="28"/>
          <w:szCs w:val="28"/>
        </w:rPr>
        <w:t xml:space="preserve">регулювання часто містить найбільш чутливу інформацію: переговорні поступки, слабкі місця доказової позиції, комерційну таємницю, персональні дані, медичні, сімейні або фінансові обставини. Практична </w:t>
      </w:r>
      <w:r w:rsidRPr="00DD55BD">
        <w:rPr>
          <w:rFonts w:ascii="Roboto Condensed Light" w:hAnsi="Roboto Condensed Light"/>
          <w:sz w:val="28"/>
          <w:szCs w:val="28"/>
        </w:rPr>
        <w:t>настанова Верховного Суду штату</w:t>
      </w:r>
      <w:r w:rsidR="00AE060B" w:rsidRPr="00DD55BD">
        <w:rPr>
          <w:rFonts w:ascii="Roboto Condensed Light" w:hAnsi="Roboto Condensed Light"/>
          <w:sz w:val="28"/>
          <w:szCs w:val="28"/>
        </w:rPr>
        <w:t xml:space="preserve"> </w:t>
      </w:r>
      <w:r w:rsidR="00485BAE" w:rsidRPr="00DD55BD">
        <w:rPr>
          <w:rFonts w:ascii="Roboto Condensed Light" w:hAnsi="Roboto Condensed Light"/>
          <w:sz w:val="28"/>
          <w:szCs w:val="28"/>
        </w:rPr>
        <w:t xml:space="preserve">Вікторії щодо використання ШІ учасниками суду застерігає, що учасники процесу не повинні вводити конфіденційну або чутливу інформацію до публічних ШІ-інструментів; юристи мають дотримуватися обов’язку збереження конфіденційності клієнта, а при використанні закритих систем </w:t>
      </w:r>
      <w:r w:rsidR="00D52368" w:rsidRPr="00DD55BD">
        <w:rPr>
          <w:rFonts w:ascii="Roboto Condensed Light" w:hAnsi="Roboto Condensed Light"/>
          <w:sz w:val="28"/>
          <w:szCs w:val="28"/>
        </w:rPr>
        <w:t>-</w:t>
      </w:r>
      <w:r w:rsidR="00485BAE" w:rsidRPr="00DD55BD">
        <w:rPr>
          <w:rFonts w:ascii="Roboto Condensed Light" w:hAnsi="Roboto Condensed Light"/>
          <w:sz w:val="28"/>
          <w:szCs w:val="28"/>
        </w:rPr>
        <w:t xml:space="preserve"> перевіряти умови приватності, безпеки та обробки даних (Supreme Court of Victoria, Practice Note SC Gen 25 – The Use of Artificial Intelligence by Court Users, 14 May 2026)</w:t>
      </w:r>
      <w:r w:rsidR="00A66389" w:rsidRPr="00DD55BD">
        <w:rPr>
          <w:rStyle w:val="a9"/>
          <w:rFonts w:ascii="Roboto Condensed Light" w:hAnsi="Roboto Condensed Light"/>
          <w:sz w:val="28"/>
          <w:szCs w:val="28"/>
        </w:rPr>
        <w:footnoteReference w:id="12"/>
      </w:r>
      <w:r w:rsidR="00485BAE" w:rsidRPr="00DD55BD">
        <w:rPr>
          <w:rFonts w:ascii="Roboto Condensed Light" w:hAnsi="Roboto Condensed Light"/>
          <w:sz w:val="28"/>
          <w:szCs w:val="28"/>
        </w:rPr>
        <w:t>.</w:t>
      </w:r>
    </w:p>
    <w:p w14:paraId="1EAFA80D" w14:textId="375C37C4" w:rsidR="00485BAE" w:rsidRPr="00DD55BD" w:rsidRDefault="00485BAE" w:rsidP="00F07F31">
      <w:pPr>
        <w:spacing w:after="0" w:line="240" w:lineRule="auto"/>
        <w:ind w:firstLine="284"/>
        <w:jc w:val="both"/>
        <w:rPr>
          <w:rFonts w:ascii="Roboto Condensed Light" w:hAnsi="Roboto Condensed Light"/>
          <w:sz w:val="28"/>
          <w:szCs w:val="28"/>
        </w:rPr>
      </w:pPr>
      <w:r w:rsidRPr="00DD55BD">
        <w:rPr>
          <w:rFonts w:ascii="Roboto Condensed Light" w:hAnsi="Roboto Condensed Light"/>
          <w:sz w:val="28"/>
          <w:szCs w:val="28"/>
        </w:rPr>
        <w:t xml:space="preserve">Це правило має стати базовим для українських ODR-систем: </w:t>
      </w:r>
      <w:r w:rsidR="000B4297" w:rsidRPr="00DD55BD">
        <w:rPr>
          <w:rFonts w:ascii="Roboto Condensed Light" w:hAnsi="Roboto Condensed Light"/>
          <w:sz w:val="28"/>
          <w:szCs w:val="28"/>
        </w:rPr>
        <w:t>принципи захисту даних і безпеки, закладені на етапі проєктування системи, мають бути обов’язковими умовами її використання у сфері досудового урегулювання спорів</w:t>
      </w:r>
      <w:r w:rsidRPr="00DD55BD">
        <w:rPr>
          <w:rFonts w:ascii="Roboto Condensed Light" w:hAnsi="Roboto Condensed Light"/>
          <w:sz w:val="28"/>
          <w:szCs w:val="28"/>
        </w:rPr>
        <w:t xml:space="preserve">. </w:t>
      </w:r>
      <w:r w:rsidR="00D52368" w:rsidRPr="00DD55BD">
        <w:rPr>
          <w:rFonts w:ascii="Roboto Condensed Light" w:hAnsi="Roboto Condensed Light"/>
          <w:sz w:val="28"/>
          <w:szCs w:val="28"/>
        </w:rPr>
        <w:t>До загальнодоступних ШІ-систем не повинні вводитися матеріали спору, які містять персональні дані, адвокатську таємницю, іншу охоронювану законом таємницю або службову інформацію, якщо такі відомості попередньо не вилучено чи належно не знеособлено і якщо відсутні достатні правові та технічні гарантії їх захисту</w:t>
      </w:r>
      <w:r w:rsidRPr="00DD55BD">
        <w:rPr>
          <w:rFonts w:ascii="Roboto Condensed Light" w:hAnsi="Roboto Condensed Light"/>
          <w:sz w:val="28"/>
          <w:szCs w:val="28"/>
        </w:rPr>
        <w:t xml:space="preserve">. У цьому сенсі CEPEJ обґрунтовано рекомендує рух від загальних інструментів великих технологічних компаній до спеціалізованих локальних моделей або </w:t>
      </w:r>
      <w:r w:rsidRPr="00DD55BD">
        <w:rPr>
          <w:rFonts w:ascii="Roboto Condensed Light" w:hAnsi="Roboto Condensed Light"/>
          <w:sz w:val="28"/>
          <w:szCs w:val="28"/>
        </w:rPr>
        <w:lastRenderedPageBreak/>
        <w:t>розгортань із суверенним контролем над даними та інфраструктурою (European Commission for the Efficiency of Justice (CEPEJ), Guidelines on the Use of Generative Artificial Intelligence for Courts, CEPEJ(2025)18Final, 19 December 2025).</w:t>
      </w:r>
    </w:p>
    <w:p w14:paraId="53CEC101" w14:textId="77777777" w:rsidR="00485BAE" w:rsidRPr="00DD55BD" w:rsidRDefault="00485BAE" w:rsidP="00F07F31">
      <w:pPr>
        <w:spacing w:after="0" w:line="240" w:lineRule="auto"/>
        <w:ind w:firstLine="284"/>
        <w:jc w:val="both"/>
        <w:rPr>
          <w:rFonts w:ascii="Roboto Condensed Light" w:hAnsi="Roboto Condensed Light"/>
          <w:sz w:val="28"/>
          <w:szCs w:val="28"/>
        </w:rPr>
      </w:pPr>
      <w:r w:rsidRPr="00DD55BD">
        <w:rPr>
          <w:rFonts w:ascii="Roboto Condensed Light" w:hAnsi="Roboto Condensed Light"/>
          <w:sz w:val="28"/>
          <w:szCs w:val="28"/>
        </w:rPr>
        <w:t xml:space="preserve">Загальноєвропейська ціннісна рамка також задається Рамковою конвенцією Ради Європи про ШІ. Вона спрямована на те, щоб діяльність протягом життєвого циклу ШІ-систем була сумісною з правами людини, демократією та верховенством права; Конвенція не створює нових прав, а забезпечує ефективне застосування вже чинних міжнародних і національних стандартів до викликів цифрової епохи (Council of Europe, Explanatory Report to the Council of Europe Framework Convention on Artificial Intelligence and Human Rights, Democracy and the Rule of Law, CETS No. 225, Vilnius, 5.IX.2024). </w:t>
      </w:r>
      <w:r w:rsidR="000B4297" w:rsidRPr="00DD55BD">
        <w:rPr>
          <w:rFonts w:ascii="Roboto Condensed Light" w:hAnsi="Roboto Condensed Light"/>
          <w:sz w:val="28"/>
          <w:szCs w:val="28"/>
        </w:rPr>
        <w:t>Україна підписала цю Конвенцію 15 травня 2025 року; після її ратифікації відповідні стандарти становитимуть міжнародно-правову рамку для України. Уже на етапі формування державної політики у сфері ШІ ці стандарти доцільно враховувати як орієнтир для побудови правозахисної моделі досудового урегулювання спорів</w:t>
      </w:r>
      <w:r w:rsidRPr="00DD55BD">
        <w:rPr>
          <w:rFonts w:ascii="Roboto Condensed Light" w:hAnsi="Roboto Condensed Light"/>
          <w:sz w:val="28"/>
          <w:szCs w:val="28"/>
        </w:rPr>
        <w:t>.</w:t>
      </w:r>
    </w:p>
    <w:p w14:paraId="1E683263" w14:textId="77777777" w:rsidR="00114987" w:rsidRPr="00DD55BD" w:rsidRDefault="00114987" w:rsidP="00F07F31">
      <w:pPr>
        <w:spacing w:after="0" w:line="240" w:lineRule="auto"/>
        <w:ind w:firstLine="284"/>
        <w:jc w:val="both"/>
        <w:rPr>
          <w:rFonts w:ascii="Roboto Condensed Light" w:hAnsi="Roboto Condensed Light"/>
          <w:sz w:val="28"/>
          <w:szCs w:val="28"/>
        </w:rPr>
      </w:pPr>
      <w:r w:rsidRPr="00DD55BD">
        <w:rPr>
          <w:rFonts w:ascii="Roboto Condensed Light" w:hAnsi="Roboto Condensed Light"/>
          <w:sz w:val="28"/>
          <w:szCs w:val="28"/>
        </w:rPr>
        <w:t>Висновки</w:t>
      </w:r>
    </w:p>
    <w:p w14:paraId="3DCF2BBD" w14:textId="1F2D4CEC" w:rsidR="00485BAE" w:rsidRPr="00DD55BD" w:rsidRDefault="00114987" w:rsidP="00F07F31">
      <w:pPr>
        <w:spacing w:after="0" w:line="240" w:lineRule="auto"/>
        <w:ind w:firstLine="284"/>
        <w:jc w:val="both"/>
        <w:rPr>
          <w:rFonts w:ascii="Roboto Condensed Light" w:hAnsi="Roboto Condensed Light"/>
          <w:sz w:val="28"/>
          <w:szCs w:val="28"/>
        </w:rPr>
      </w:pPr>
      <w:r w:rsidRPr="00DD55BD">
        <w:rPr>
          <w:rFonts w:ascii="Roboto Condensed Light" w:hAnsi="Roboto Condensed Light"/>
          <w:sz w:val="28"/>
          <w:szCs w:val="28"/>
        </w:rPr>
        <w:t>М</w:t>
      </w:r>
      <w:r w:rsidR="00485BAE" w:rsidRPr="00DD55BD">
        <w:rPr>
          <w:rFonts w:ascii="Roboto Condensed Light" w:hAnsi="Roboto Condensed Light"/>
          <w:sz w:val="28"/>
          <w:szCs w:val="28"/>
        </w:rPr>
        <w:t xml:space="preserve">айбутня українська модель ШІ у правосудді може будуватися на трьох рівнях. Перший </w:t>
      </w:r>
      <w:r w:rsidRPr="00DD55BD">
        <w:rPr>
          <w:rFonts w:ascii="Roboto Condensed Light" w:hAnsi="Roboto Condensed Light"/>
          <w:sz w:val="28"/>
          <w:szCs w:val="28"/>
        </w:rPr>
        <w:t>–</w:t>
      </w:r>
      <w:r w:rsidR="00485BAE" w:rsidRPr="00DD55BD">
        <w:rPr>
          <w:rFonts w:ascii="Roboto Condensed Light" w:hAnsi="Roboto Condensed Light"/>
          <w:sz w:val="28"/>
          <w:szCs w:val="28"/>
        </w:rPr>
        <w:t xml:space="preserve"> конституційний</w:t>
      </w:r>
      <w:r w:rsidRPr="00DD55BD">
        <w:rPr>
          <w:rFonts w:ascii="Roboto Condensed Light" w:hAnsi="Roboto Condensed Light"/>
          <w:sz w:val="28"/>
          <w:szCs w:val="28"/>
        </w:rPr>
        <w:t>, згідно з яким</w:t>
      </w:r>
      <w:r w:rsidR="00485BAE" w:rsidRPr="00DD55BD">
        <w:rPr>
          <w:rFonts w:ascii="Roboto Condensed Light" w:hAnsi="Roboto Condensed Light"/>
          <w:sz w:val="28"/>
          <w:szCs w:val="28"/>
        </w:rPr>
        <w:t xml:space="preserve"> правосуддя здійснюють виключно суди, а ШІ не може бути носієм судової влади</w:t>
      </w:r>
      <w:r w:rsidRPr="00DD55BD">
        <w:rPr>
          <w:rFonts w:ascii="Roboto Condensed Light" w:hAnsi="Roboto Condensed Light"/>
          <w:sz w:val="28"/>
          <w:szCs w:val="28"/>
        </w:rPr>
        <w:t>; д</w:t>
      </w:r>
      <w:r w:rsidR="00485BAE" w:rsidRPr="00DD55BD">
        <w:rPr>
          <w:rFonts w:ascii="Roboto Condensed Light" w:hAnsi="Roboto Condensed Light"/>
          <w:sz w:val="28"/>
          <w:szCs w:val="28"/>
        </w:rPr>
        <w:t xml:space="preserve">ругий </w:t>
      </w:r>
      <w:r w:rsidRPr="00DD55BD">
        <w:rPr>
          <w:rFonts w:ascii="Roboto Condensed Light" w:hAnsi="Roboto Condensed Light"/>
          <w:sz w:val="28"/>
          <w:szCs w:val="28"/>
        </w:rPr>
        <w:t>–</w:t>
      </w:r>
      <w:r w:rsidR="00485BAE" w:rsidRPr="00DD55BD">
        <w:rPr>
          <w:rFonts w:ascii="Roboto Condensed Light" w:hAnsi="Roboto Condensed Light"/>
          <w:sz w:val="28"/>
          <w:szCs w:val="28"/>
        </w:rPr>
        <w:t xml:space="preserve"> процесуальний</w:t>
      </w:r>
      <w:r w:rsidRPr="00DD55BD">
        <w:rPr>
          <w:rFonts w:ascii="Roboto Condensed Light" w:hAnsi="Roboto Condensed Light"/>
          <w:sz w:val="28"/>
          <w:szCs w:val="28"/>
        </w:rPr>
        <w:t>, який передбачає, що</w:t>
      </w:r>
      <w:r w:rsidR="00485BAE" w:rsidRPr="00DD55BD">
        <w:rPr>
          <w:rFonts w:ascii="Roboto Condensed Light" w:hAnsi="Roboto Condensed Light"/>
          <w:sz w:val="28"/>
          <w:szCs w:val="28"/>
        </w:rPr>
        <w:t xml:space="preserve"> законом може бути визначений досудовий порядок урегулювання спору, однак він не повинен блокувати реальний доступ до суду</w:t>
      </w:r>
      <w:r w:rsidRPr="00DD55BD">
        <w:rPr>
          <w:rFonts w:ascii="Roboto Condensed Light" w:hAnsi="Roboto Condensed Light"/>
          <w:sz w:val="28"/>
          <w:szCs w:val="28"/>
        </w:rPr>
        <w:t>; т</w:t>
      </w:r>
      <w:r w:rsidR="00D52368" w:rsidRPr="00DD55BD">
        <w:rPr>
          <w:rFonts w:ascii="Roboto Condensed Light" w:hAnsi="Roboto Condensed Light"/>
          <w:sz w:val="28"/>
          <w:szCs w:val="28"/>
        </w:rPr>
        <w:t>ретій - технологічний і правозахисний</w:t>
      </w:r>
      <w:r w:rsidRPr="00DD55BD">
        <w:rPr>
          <w:rFonts w:ascii="Roboto Condensed Light" w:hAnsi="Roboto Condensed Light"/>
          <w:sz w:val="28"/>
          <w:szCs w:val="28"/>
        </w:rPr>
        <w:t>, відповідно до якого</w:t>
      </w:r>
      <w:r w:rsidR="00D52368" w:rsidRPr="00DD55BD">
        <w:rPr>
          <w:rFonts w:ascii="Roboto Condensed Light" w:hAnsi="Roboto Condensed Light"/>
          <w:sz w:val="28"/>
          <w:szCs w:val="28"/>
        </w:rPr>
        <w:t xml:space="preserve"> ODR-системи мають бути прозорими, пояснюваними, безпечними, підконтрольними людині та придатними до незалежної перевірки, а особі має бути гарантована можливість заперечити проти результатів або наслідків їх використання</w:t>
      </w:r>
      <w:r w:rsidR="00485BAE" w:rsidRPr="00DD55BD">
        <w:rPr>
          <w:rFonts w:ascii="Roboto Condensed Light" w:hAnsi="Roboto Condensed Light"/>
          <w:sz w:val="28"/>
          <w:szCs w:val="28"/>
        </w:rPr>
        <w:t>.</w:t>
      </w:r>
    </w:p>
    <w:p w14:paraId="4FCDCC79" w14:textId="7C11158A" w:rsidR="00485BAE" w:rsidRPr="00DD55BD" w:rsidRDefault="00AE060B" w:rsidP="00F07F31">
      <w:pPr>
        <w:spacing w:after="0" w:line="240" w:lineRule="auto"/>
        <w:ind w:firstLine="284"/>
        <w:jc w:val="both"/>
        <w:rPr>
          <w:rFonts w:ascii="Roboto Condensed Light" w:hAnsi="Roboto Condensed Light"/>
          <w:sz w:val="28"/>
          <w:szCs w:val="28"/>
        </w:rPr>
      </w:pPr>
      <w:r w:rsidRPr="00DD55BD">
        <w:rPr>
          <w:rFonts w:ascii="Roboto Condensed Light" w:hAnsi="Roboto Condensed Light"/>
          <w:sz w:val="28"/>
          <w:szCs w:val="28"/>
        </w:rPr>
        <w:t xml:space="preserve">Частина четверта статті 124 Конституції України може бути одним із конституційних орієнтирів для створення належно врегульованого механізму раннього урегулювання спорів із допоміжним використанням ШІ. Її зміст полягає не в заміні суду досудовою процедурою, а в можливості законодавчого визначення такої процедури за умови збереження реального та ефективного доступу до суду. ШІ здатен посилити цей механізм лише тоді, коли він залишається допоміжним інструментом і не набуває функцій </w:t>
      </w:r>
      <w:r w:rsidR="00114987" w:rsidRPr="00DD55BD">
        <w:rPr>
          <w:rFonts w:ascii="Roboto Condensed Light" w:hAnsi="Roboto Condensed Light"/>
          <w:sz w:val="28"/>
          <w:szCs w:val="28"/>
        </w:rPr>
        <w:t xml:space="preserve">самостійного </w:t>
      </w:r>
      <w:r w:rsidRPr="00DD55BD">
        <w:rPr>
          <w:rFonts w:ascii="Roboto Condensed Light" w:hAnsi="Roboto Condensed Light"/>
          <w:sz w:val="28"/>
          <w:szCs w:val="28"/>
        </w:rPr>
        <w:t>вирішення спору</w:t>
      </w:r>
      <w:r w:rsidR="00485BAE" w:rsidRPr="00DD55BD">
        <w:rPr>
          <w:rFonts w:ascii="Roboto Condensed Light" w:hAnsi="Roboto Condensed Light"/>
          <w:sz w:val="28"/>
          <w:szCs w:val="28"/>
        </w:rPr>
        <w:t>.</w:t>
      </w:r>
    </w:p>
    <w:p w14:paraId="252A1D7E" w14:textId="76BF7D92" w:rsidR="00B838ED" w:rsidRPr="00DD55BD" w:rsidRDefault="00114987" w:rsidP="00F07F31">
      <w:pPr>
        <w:spacing w:after="0" w:line="240" w:lineRule="auto"/>
        <w:ind w:firstLine="284"/>
        <w:jc w:val="both"/>
        <w:rPr>
          <w:rFonts w:ascii="Roboto Condensed Light" w:hAnsi="Roboto Condensed Light"/>
          <w:sz w:val="28"/>
          <w:szCs w:val="28"/>
        </w:rPr>
      </w:pPr>
      <w:r w:rsidRPr="00DD55BD">
        <w:rPr>
          <w:rFonts w:ascii="Roboto Condensed Light" w:hAnsi="Roboto Condensed Light"/>
          <w:sz w:val="28"/>
          <w:szCs w:val="28"/>
        </w:rPr>
        <w:t>Завдання п</w:t>
      </w:r>
      <w:r w:rsidR="00485BAE" w:rsidRPr="00DD55BD">
        <w:rPr>
          <w:rFonts w:ascii="Roboto Condensed Light" w:hAnsi="Roboto Condensed Light"/>
          <w:sz w:val="28"/>
          <w:szCs w:val="28"/>
        </w:rPr>
        <w:t xml:space="preserve">равосуддя майбутнього </w:t>
      </w:r>
      <w:r w:rsidRPr="00DD55BD">
        <w:rPr>
          <w:rFonts w:ascii="Roboto Condensed Light" w:hAnsi="Roboto Condensed Light"/>
          <w:sz w:val="28"/>
          <w:szCs w:val="28"/>
        </w:rPr>
        <w:t xml:space="preserve">передбачає </w:t>
      </w:r>
      <w:r w:rsidR="00485BAE" w:rsidRPr="00DD55BD">
        <w:rPr>
          <w:rFonts w:ascii="Roboto Condensed Light" w:hAnsi="Roboto Condensed Light"/>
          <w:sz w:val="28"/>
          <w:szCs w:val="28"/>
        </w:rPr>
        <w:t>побуд</w:t>
      </w:r>
      <w:r w:rsidRPr="00DD55BD">
        <w:rPr>
          <w:rFonts w:ascii="Roboto Condensed Light" w:hAnsi="Roboto Condensed Light"/>
          <w:sz w:val="28"/>
          <w:szCs w:val="28"/>
        </w:rPr>
        <w:t>ову</w:t>
      </w:r>
      <w:r w:rsidR="00485BAE" w:rsidRPr="00DD55BD">
        <w:rPr>
          <w:rFonts w:ascii="Roboto Condensed Light" w:hAnsi="Roboto Condensed Light"/>
          <w:sz w:val="28"/>
          <w:szCs w:val="28"/>
        </w:rPr>
        <w:t xml:space="preserve"> так</w:t>
      </w:r>
      <w:r w:rsidRPr="00DD55BD">
        <w:rPr>
          <w:rFonts w:ascii="Roboto Condensed Light" w:hAnsi="Roboto Condensed Light"/>
          <w:sz w:val="28"/>
          <w:szCs w:val="28"/>
        </w:rPr>
        <w:t>ої</w:t>
      </w:r>
      <w:r w:rsidR="00485BAE" w:rsidRPr="00DD55BD">
        <w:rPr>
          <w:rFonts w:ascii="Roboto Condensed Light" w:hAnsi="Roboto Condensed Light"/>
          <w:sz w:val="28"/>
          <w:szCs w:val="28"/>
        </w:rPr>
        <w:t xml:space="preserve"> систем</w:t>
      </w:r>
      <w:r w:rsidRPr="00DD55BD">
        <w:rPr>
          <w:rFonts w:ascii="Roboto Condensed Light" w:hAnsi="Roboto Condensed Light"/>
          <w:sz w:val="28"/>
          <w:szCs w:val="28"/>
        </w:rPr>
        <w:t>и</w:t>
      </w:r>
      <w:r w:rsidR="00485BAE" w:rsidRPr="00DD55BD">
        <w:rPr>
          <w:rFonts w:ascii="Roboto Condensed Light" w:hAnsi="Roboto Condensed Light"/>
          <w:sz w:val="28"/>
          <w:szCs w:val="28"/>
        </w:rPr>
        <w:t xml:space="preserve">, </w:t>
      </w:r>
      <w:r w:rsidRPr="00DD55BD">
        <w:rPr>
          <w:rFonts w:ascii="Roboto Condensed Light" w:hAnsi="Roboto Condensed Light"/>
          <w:sz w:val="28"/>
          <w:szCs w:val="28"/>
        </w:rPr>
        <w:t>в</w:t>
      </w:r>
      <w:r w:rsidR="00485BAE" w:rsidRPr="00DD55BD">
        <w:rPr>
          <w:rFonts w:ascii="Roboto Condensed Light" w:hAnsi="Roboto Condensed Light"/>
          <w:sz w:val="28"/>
          <w:szCs w:val="28"/>
        </w:rPr>
        <w:t xml:space="preserve"> якій технологія допомагає людині </w:t>
      </w:r>
      <w:r w:rsidR="00D52368" w:rsidRPr="00DD55BD">
        <w:rPr>
          <w:rFonts w:ascii="Roboto Condensed Light" w:hAnsi="Roboto Condensed Light"/>
          <w:sz w:val="28"/>
          <w:szCs w:val="28"/>
        </w:rPr>
        <w:t>краще зрозуміти свої права, правові та фактичні переваги й ризики своєї позиції, можливості урегулювання спору та наслідки відповідної угоди</w:t>
      </w:r>
      <w:r w:rsidR="00485BAE" w:rsidRPr="00DD55BD">
        <w:rPr>
          <w:rFonts w:ascii="Roboto Condensed Light" w:hAnsi="Roboto Condensed Light"/>
          <w:sz w:val="28"/>
          <w:szCs w:val="28"/>
        </w:rPr>
        <w:t xml:space="preserve">. </w:t>
      </w:r>
      <w:r w:rsidRPr="00DD55BD">
        <w:rPr>
          <w:rFonts w:ascii="Roboto Condensed Light" w:hAnsi="Roboto Condensed Light"/>
          <w:sz w:val="28"/>
          <w:szCs w:val="28"/>
        </w:rPr>
        <w:t xml:space="preserve">У ситуації, </w:t>
      </w:r>
      <w:r w:rsidR="00485BAE" w:rsidRPr="00DD55BD">
        <w:rPr>
          <w:rFonts w:ascii="Roboto Condensed Light" w:hAnsi="Roboto Condensed Light"/>
          <w:sz w:val="28"/>
          <w:szCs w:val="28"/>
        </w:rPr>
        <w:t xml:space="preserve">якщо компроміс неможливий або несправедливий, </w:t>
      </w:r>
      <w:r w:rsidR="000B4297" w:rsidRPr="00DD55BD">
        <w:rPr>
          <w:rFonts w:ascii="Roboto Condensed Light" w:hAnsi="Roboto Condensed Light"/>
          <w:sz w:val="28"/>
          <w:szCs w:val="28"/>
        </w:rPr>
        <w:t>особа повинна мати реальну та ефективну можливість звернутися до суду.</w:t>
      </w:r>
    </w:p>
    <w:p w14:paraId="5BBA34F3" w14:textId="77777777" w:rsidR="00C414F4" w:rsidRPr="00DD55BD" w:rsidRDefault="00C414F4" w:rsidP="00F07F31">
      <w:pPr>
        <w:spacing w:after="0" w:line="240" w:lineRule="auto"/>
        <w:ind w:firstLine="284"/>
        <w:jc w:val="both"/>
        <w:rPr>
          <w:rFonts w:ascii="Roboto Condensed Light" w:hAnsi="Roboto Condensed Light"/>
          <w:sz w:val="28"/>
          <w:szCs w:val="28"/>
        </w:rPr>
      </w:pPr>
    </w:p>
    <w:p w14:paraId="118E47BD" w14:textId="77777777" w:rsidR="00C414F4" w:rsidRPr="00DD55BD" w:rsidRDefault="00C414F4" w:rsidP="00F07F31">
      <w:pPr>
        <w:spacing w:after="0" w:line="240" w:lineRule="auto"/>
        <w:ind w:firstLine="284"/>
        <w:jc w:val="both"/>
        <w:rPr>
          <w:rFonts w:ascii="Roboto Condensed Light" w:hAnsi="Roboto Condensed Light"/>
          <w:sz w:val="28"/>
          <w:szCs w:val="28"/>
        </w:rPr>
      </w:pPr>
      <w:r w:rsidRPr="00DD55BD">
        <w:rPr>
          <w:rFonts w:ascii="Roboto Condensed Light" w:hAnsi="Roboto Condensed Light"/>
          <w:sz w:val="28"/>
          <w:szCs w:val="28"/>
        </w:rPr>
        <w:t>ДОДАТКОВІ ДЖЕРЕЛА</w:t>
      </w:r>
    </w:p>
    <w:p w14:paraId="5E84C049" w14:textId="0D469F07" w:rsidR="00C414F4" w:rsidRPr="00DD55BD" w:rsidRDefault="00C414F4" w:rsidP="00DD55BD">
      <w:pPr>
        <w:pStyle w:val="ab"/>
        <w:numPr>
          <w:ilvl w:val="0"/>
          <w:numId w:val="2"/>
        </w:numPr>
        <w:spacing w:after="0" w:line="240" w:lineRule="auto"/>
        <w:ind w:left="0"/>
        <w:jc w:val="both"/>
        <w:rPr>
          <w:rFonts w:ascii="Roboto Condensed Light" w:hAnsi="Roboto Condensed Light"/>
          <w:sz w:val="28"/>
          <w:szCs w:val="28"/>
        </w:rPr>
      </w:pPr>
      <w:r w:rsidRPr="00DD55BD">
        <w:rPr>
          <w:rFonts w:ascii="Roboto Condensed Light" w:hAnsi="Roboto Condensed Light"/>
          <w:sz w:val="28"/>
          <w:szCs w:val="28"/>
        </w:rPr>
        <w:t xml:space="preserve">Берназюк Ян. Штучний інтелект та система правосуддя України: результати співпраці у році, що минув </w:t>
      </w:r>
      <w:hyperlink r:id="rId8" w:history="1">
        <w:r w:rsidRPr="00DD55BD">
          <w:rPr>
            <w:rStyle w:val="a6"/>
            <w:rFonts w:ascii="Roboto Condensed Light" w:hAnsi="Roboto Condensed Light"/>
            <w:sz w:val="28"/>
            <w:szCs w:val="28"/>
            <w:lang w:val="en-US"/>
          </w:rPr>
          <w:t>https</w:t>
        </w:r>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so</w:t>
        </w:r>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supreme</w:t>
        </w:r>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court</w:t>
        </w:r>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gov</w:t>
        </w:r>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ua</w:t>
        </w:r>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authors</w:t>
        </w:r>
        <w:r w:rsidRPr="00DD55BD">
          <w:rPr>
            <w:rStyle w:val="a6"/>
            <w:rFonts w:ascii="Roboto Condensed Light" w:hAnsi="Roboto Condensed Light"/>
            <w:sz w:val="28"/>
            <w:szCs w:val="28"/>
            <w:lang w:val="ru-RU"/>
          </w:rPr>
          <w:t>/934/</w:t>
        </w:r>
        <w:r w:rsidRPr="00DD55BD">
          <w:rPr>
            <w:rStyle w:val="a6"/>
            <w:rFonts w:ascii="Roboto Condensed Light" w:hAnsi="Roboto Condensed Light"/>
            <w:sz w:val="28"/>
            <w:szCs w:val="28"/>
            <w:lang w:val="en-US"/>
          </w:rPr>
          <w:t>shtuchnyi</w:t>
        </w:r>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intelekt</w:t>
        </w:r>
        <w:proofErr w:type="spellEnd"/>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ta</w:t>
        </w:r>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systema</w:t>
        </w:r>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pravosuddia</w:t>
        </w:r>
        <w:proofErr w:type="spellEnd"/>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ukrainy</w:t>
        </w:r>
        <w:proofErr w:type="spellEnd"/>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rezultaty</w:t>
        </w:r>
        <w:proofErr w:type="spellEnd"/>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spivpratsi</w:t>
        </w:r>
        <w:proofErr w:type="spellEnd"/>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u</w:t>
        </w:r>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rotsi</w:t>
        </w:r>
        <w:proofErr w:type="spellEnd"/>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sh</w:t>
        </w:r>
        <w:proofErr w:type="spellEnd"/>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D</w:t>
        </w:r>
        <w:r w:rsidRPr="00DD55BD">
          <w:rPr>
            <w:rStyle w:val="a6"/>
            <w:rFonts w:ascii="Roboto Condensed Light" w:hAnsi="Roboto Condensed Light"/>
            <w:sz w:val="28"/>
            <w:szCs w:val="28"/>
            <w:lang w:val="ru-RU"/>
          </w:rPr>
          <w:t>1%81</w:t>
        </w:r>
        <w:r w:rsidRPr="00DD55BD">
          <w:rPr>
            <w:rStyle w:val="a6"/>
            <w:rFonts w:ascii="Roboto Condensed Light" w:hAnsi="Roboto Condensed Light"/>
            <w:sz w:val="28"/>
            <w:szCs w:val="28"/>
            <w:lang w:val="en-US"/>
          </w:rPr>
          <w:t>ho</w:t>
        </w:r>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mynuv</w:t>
        </w:r>
        <w:proofErr w:type="spellEnd"/>
      </w:hyperlink>
      <w:r w:rsidRPr="00DD55BD">
        <w:rPr>
          <w:rFonts w:ascii="Roboto Condensed Light" w:hAnsi="Roboto Condensed Light"/>
          <w:sz w:val="28"/>
          <w:szCs w:val="28"/>
        </w:rPr>
        <w:t xml:space="preserve"> </w:t>
      </w:r>
    </w:p>
    <w:p w14:paraId="25D1A9C1" w14:textId="45730E10" w:rsidR="00C414F4" w:rsidRPr="00DD55BD" w:rsidRDefault="00C414F4" w:rsidP="00DD55BD">
      <w:pPr>
        <w:pStyle w:val="ab"/>
        <w:numPr>
          <w:ilvl w:val="0"/>
          <w:numId w:val="2"/>
        </w:numPr>
        <w:spacing w:after="0" w:line="240" w:lineRule="auto"/>
        <w:ind w:left="0"/>
        <w:jc w:val="both"/>
        <w:rPr>
          <w:rFonts w:ascii="Roboto Condensed Light" w:hAnsi="Roboto Condensed Light"/>
          <w:sz w:val="28"/>
          <w:szCs w:val="28"/>
        </w:rPr>
      </w:pPr>
      <w:r w:rsidRPr="00DD55BD">
        <w:rPr>
          <w:rFonts w:ascii="Roboto Condensed Light" w:hAnsi="Roboto Condensed Light"/>
          <w:sz w:val="28"/>
          <w:szCs w:val="28"/>
        </w:rPr>
        <w:t xml:space="preserve">Берназюк Ян. Наукові надбання як основа для наступних кроків на шляху інтеграції штучного інтелекту в систему правосуддя </w:t>
      </w:r>
      <w:hyperlink r:id="rId9" w:history="1">
        <w:r w:rsidRPr="00DD55BD">
          <w:rPr>
            <w:rStyle w:val="a6"/>
            <w:rFonts w:ascii="Roboto Condensed Light" w:hAnsi="Roboto Condensed Light"/>
            <w:sz w:val="28"/>
            <w:szCs w:val="28"/>
            <w:lang w:val="en-US"/>
          </w:rPr>
          <w:t>https</w:t>
        </w:r>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so</w:t>
        </w:r>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supreme</w:t>
        </w:r>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court</w:t>
        </w:r>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gov</w:t>
        </w:r>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ua</w:t>
        </w:r>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news</w:t>
        </w:r>
        <w:r w:rsidRPr="00DD55BD">
          <w:rPr>
            <w:rStyle w:val="a6"/>
            <w:rFonts w:ascii="Roboto Condensed Light" w:hAnsi="Roboto Condensed Light"/>
            <w:sz w:val="28"/>
            <w:szCs w:val="28"/>
            <w:lang w:val="ru-RU"/>
          </w:rPr>
          <w:t>/949/</w:t>
        </w:r>
        <w:proofErr w:type="spellStart"/>
        <w:r w:rsidRPr="00DD55BD">
          <w:rPr>
            <w:rStyle w:val="a6"/>
            <w:rFonts w:ascii="Roboto Condensed Light" w:hAnsi="Roboto Condensed Light"/>
            <w:sz w:val="28"/>
            <w:szCs w:val="28"/>
            <w:lang w:val="en-US"/>
          </w:rPr>
          <w:t>naukovi</w:t>
        </w:r>
        <w:proofErr w:type="spellEnd"/>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nadbannia</w:t>
        </w:r>
        <w:proofErr w:type="spellEnd"/>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iak</w:t>
        </w:r>
        <w:proofErr w:type="spellEnd"/>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osnova</w:t>
        </w:r>
        <w:proofErr w:type="spellEnd"/>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dlia</w:t>
        </w:r>
        <w:proofErr w:type="spellEnd"/>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nastupnykh</w:t>
        </w:r>
        <w:proofErr w:type="spellEnd"/>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krokiv</w:t>
        </w:r>
        <w:proofErr w:type="spellEnd"/>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na</w:t>
        </w:r>
        <w:proofErr w:type="spellEnd"/>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shliakhu</w:t>
        </w:r>
        <w:proofErr w:type="spellEnd"/>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intehratsii</w:t>
        </w:r>
        <w:proofErr w:type="spellEnd"/>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shtuchnoho</w:t>
        </w:r>
        <w:proofErr w:type="spellEnd"/>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intelektu</w:t>
        </w:r>
        <w:proofErr w:type="spellEnd"/>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v</w:t>
        </w:r>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systemu</w:t>
        </w:r>
        <w:proofErr w:type="spellEnd"/>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pravosuddia</w:t>
        </w:r>
        <w:proofErr w:type="spellEnd"/>
      </w:hyperlink>
      <w:r w:rsidRPr="00DD55BD">
        <w:rPr>
          <w:rFonts w:ascii="Roboto Condensed Light" w:hAnsi="Roboto Condensed Light"/>
          <w:sz w:val="28"/>
          <w:szCs w:val="28"/>
        </w:rPr>
        <w:t xml:space="preserve"> </w:t>
      </w:r>
      <w:r w:rsidRPr="00DD55BD">
        <w:rPr>
          <w:rFonts w:ascii="Roboto Condensed Light" w:hAnsi="Roboto Condensed Light"/>
          <w:sz w:val="28"/>
          <w:szCs w:val="28"/>
          <w:lang w:val="ru-RU"/>
        </w:rPr>
        <w:t xml:space="preserve"> </w:t>
      </w:r>
    </w:p>
    <w:p w14:paraId="3E636B4C" w14:textId="7FB30838" w:rsidR="00C414F4" w:rsidRPr="00DD55BD" w:rsidRDefault="00C414F4" w:rsidP="00DD55BD">
      <w:pPr>
        <w:pStyle w:val="ab"/>
        <w:numPr>
          <w:ilvl w:val="0"/>
          <w:numId w:val="2"/>
        </w:numPr>
        <w:spacing w:after="0" w:line="240" w:lineRule="auto"/>
        <w:ind w:left="0"/>
        <w:jc w:val="both"/>
        <w:rPr>
          <w:rFonts w:ascii="Roboto Condensed Light" w:hAnsi="Roboto Condensed Light"/>
          <w:sz w:val="28"/>
          <w:szCs w:val="28"/>
          <w:lang w:val="en-US"/>
        </w:rPr>
      </w:pPr>
      <w:r w:rsidRPr="00DD55BD">
        <w:rPr>
          <w:rFonts w:ascii="Roboto Condensed Light" w:hAnsi="Roboto Condensed Light"/>
          <w:sz w:val="28"/>
          <w:szCs w:val="28"/>
          <w:lang w:val="ru-RU"/>
        </w:rPr>
        <w:t xml:space="preserve">Берназюк Ян. </w:t>
      </w:r>
      <w:proofErr w:type="spellStart"/>
      <w:r w:rsidRPr="00DD55BD">
        <w:rPr>
          <w:rFonts w:ascii="Roboto Condensed Light" w:hAnsi="Roboto Condensed Light"/>
          <w:sz w:val="28"/>
          <w:szCs w:val="28"/>
          <w:lang w:val="ru-RU"/>
        </w:rPr>
        <w:t>Цифрова</w:t>
      </w:r>
      <w:proofErr w:type="spellEnd"/>
      <w:r w:rsidRPr="00DD55BD">
        <w:rPr>
          <w:rFonts w:ascii="Roboto Condensed Light" w:hAnsi="Roboto Condensed Light"/>
          <w:sz w:val="28"/>
          <w:szCs w:val="28"/>
          <w:lang w:val="ru-RU"/>
        </w:rPr>
        <w:t xml:space="preserve"> ера правосуддя: роль ШІ у </w:t>
      </w:r>
      <w:proofErr w:type="spellStart"/>
      <w:r w:rsidRPr="00DD55BD">
        <w:rPr>
          <w:rFonts w:ascii="Roboto Condensed Light" w:hAnsi="Roboto Condensed Light"/>
          <w:sz w:val="28"/>
          <w:szCs w:val="28"/>
          <w:lang w:val="ru-RU"/>
        </w:rPr>
        <w:t>забезпеченні</w:t>
      </w:r>
      <w:proofErr w:type="spellEnd"/>
      <w:r w:rsidRPr="00DD55BD">
        <w:rPr>
          <w:rFonts w:ascii="Roboto Condensed Light" w:hAnsi="Roboto Condensed Light"/>
          <w:sz w:val="28"/>
          <w:szCs w:val="28"/>
          <w:lang w:val="ru-RU"/>
        </w:rPr>
        <w:t xml:space="preserve"> </w:t>
      </w:r>
      <w:proofErr w:type="spellStart"/>
      <w:r w:rsidRPr="00DD55BD">
        <w:rPr>
          <w:rFonts w:ascii="Roboto Condensed Light" w:hAnsi="Roboto Condensed Light"/>
          <w:sz w:val="28"/>
          <w:szCs w:val="28"/>
          <w:lang w:val="ru-RU"/>
        </w:rPr>
        <w:t>єдності</w:t>
      </w:r>
      <w:proofErr w:type="spellEnd"/>
      <w:r w:rsidRPr="00DD55BD">
        <w:rPr>
          <w:rFonts w:ascii="Roboto Condensed Light" w:hAnsi="Roboto Condensed Light"/>
          <w:sz w:val="28"/>
          <w:szCs w:val="28"/>
          <w:lang w:val="ru-RU"/>
        </w:rPr>
        <w:t xml:space="preserve"> судової практики в Україні </w:t>
      </w:r>
      <w:hyperlink r:id="rId10" w:history="1">
        <w:r w:rsidRPr="00DD55BD">
          <w:rPr>
            <w:rStyle w:val="a6"/>
            <w:rFonts w:ascii="Roboto Condensed Light" w:hAnsi="Roboto Condensed Light"/>
            <w:sz w:val="28"/>
            <w:szCs w:val="28"/>
            <w:lang w:val="en-US"/>
          </w:rPr>
          <w:t>https</w:t>
        </w:r>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so</w:t>
        </w:r>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supreme</w:t>
        </w:r>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court</w:t>
        </w:r>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gov</w:t>
        </w:r>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ua</w:t>
        </w:r>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news</w:t>
        </w:r>
        <w:r w:rsidRPr="00DD55BD">
          <w:rPr>
            <w:rStyle w:val="a6"/>
            <w:rFonts w:ascii="Roboto Condensed Light" w:hAnsi="Roboto Condensed Light"/>
            <w:sz w:val="28"/>
            <w:szCs w:val="28"/>
            <w:lang w:val="ru-RU"/>
          </w:rPr>
          <w:t>/986/</w:t>
        </w:r>
        <w:proofErr w:type="spellStart"/>
        <w:r w:rsidRPr="00DD55BD">
          <w:rPr>
            <w:rStyle w:val="a6"/>
            <w:rFonts w:ascii="Roboto Condensed Light" w:hAnsi="Roboto Condensed Light"/>
            <w:sz w:val="28"/>
            <w:szCs w:val="28"/>
            <w:lang w:val="en-US"/>
          </w:rPr>
          <w:t>tsyfrova</w:t>
        </w:r>
        <w:proofErr w:type="spellEnd"/>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era</w:t>
        </w:r>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pravosuddia</w:t>
        </w:r>
        <w:proofErr w:type="spellEnd"/>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rol</w:t>
        </w:r>
        <w:proofErr w:type="spellEnd"/>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shi</w:t>
        </w:r>
        <w:proofErr w:type="spellEnd"/>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u</w:t>
        </w:r>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zabezpechenni</w:t>
        </w:r>
        <w:proofErr w:type="spellEnd"/>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iednosti</w:t>
        </w:r>
        <w:proofErr w:type="spellEnd"/>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sudovoi</w:t>
        </w:r>
        <w:proofErr w:type="spellEnd"/>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praktyky</w:t>
        </w:r>
        <w:proofErr w:type="spellEnd"/>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v</w:t>
        </w:r>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ukraini</w:t>
        </w:r>
        <w:proofErr w:type="spellEnd"/>
      </w:hyperlink>
      <w:r w:rsidRPr="00DD55BD">
        <w:rPr>
          <w:rFonts w:ascii="Roboto Condensed Light" w:hAnsi="Roboto Condensed Light"/>
          <w:sz w:val="28"/>
          <w:szCs w:val="28"/>
        </w:rPr>
        <w:t xml:space="preserve"> </w:t>
      </w:r>
      <w:r w:rsidRPr="00DD55BD">
        <w:rPr>
          <w:rFonts w:ascii="Roboto Condensed Light" w:hAnsi="Roboto Condensed Light"/>
          <w:sz w:val="28"/>
          <w:szCs w:val="28"/>
          <w:lang w:val="ru-RU"/>
        </w:rPr>
        <w:t xml:space="preserve"> </w:t>
      </w:r>
    </w:p>
    <w:p w14:paraId="0718145C" w14:textId="1F4F63FF" w:rsidR="00C414F4" w:rsidRPr="00DD55BD" w:rsidRDefault="00C414F4" w:rsidP="00DD55BD">
      <w:pPr>
        <w:pStyle w:val="ab"/>
        <w:numPr>
          <w:ilvl w:val="0"/>
          <w:numId w:val="2"/>
        </w:numPr>
        <w:spacing w:after="0" w:line="240" w:lineRule="auto"/>
        <w:ind w:left="0"/>
        <w:jc w:val="both"/>
        <w:rPr>
          <w:rFonts w:ascii="Roboto Condensed Light" w:hAnsi="Roboto Condensed Light"/>
          <w:sz w:val="28"/>
          <w:szCs w:val="28"/>
        </w:rPr>
      </w:pPr>
      <w:r w:rsidRPr="00DD55BD">
        <w:rPr>
          <w:rFonts w:ascii="Roboto Condensed Light" w:hAnsi="Roboto Condensed Light"/>
          <w:sz w:val="28"/>
          <w:szCs w:val="28"/>
        </w:rPr>
        <w:lastRenderedPageBreak/>
        <w:t xml:space="preserve">Берназюк Ян. Штучний інтелект і його використання для забезпечення єдності судової практики як складової довіри до суду // Слово Національної школи суддів України. – 2024, № 2(49), С. 16-35 </w:t>
      </w:r>
      <w:hyperlink r:id="rId11" w:history="1">
        <w:r w:rsidRPr="00DD55BD">
          <w:rPr>
            <w:rStyle w:val="a6"/>
            <w:rFonts w:ascii="Roboto Condensed Light" w:hAnsi="Roboto Condensed Light"/>
            <w:sz w:val="28"/>
            <w:szCs w:val="28"/>
            <w:lang w:val="en-US"/>
          </w:rPr>
          <w:t>https</w:t>
        </w:r>
        <w:r w:rsidRPr="00DD55BD">
          <w:rPr>
            <w:rStyle w:val="a6"/>
            <w:rFonts w:ascii="Roboto Condensed Light" w:hAnsi="Roboto Condensed Light"/>
            <w:sz w:val="28"/>
            <w:szCs w:val="28"/>
          </w:rPr>
          <w:t>://</w:t>
        </w:r>
        <w:proofErr w:type="spellStart"/>
        <w:r w:rsidRPr="00DD55BD">
          <w:rPr>
            <w:rStyle w:val="a6"/>
            <w:rFonts w:ascii="Roboto Condensed Light" w:hAnsi="Roboto Condensed Light"/>
            <w:sz w:val="28"/>
            <w:szCs w:val="28"/>
            <w:lang w:val="en-US"/>
          </w:rPr>
          <w:t>slovo</w:t>
        </w:r>
        <w:proofErr w:type="spellEnd"/>
        <w:r w:rsidRPr="00DD55BD">
          <w:rPr>
            <w:rStyle w:val="a6"/>
            <w:rFonts w:ascii="Roboto Condensed Light" w:hAnsi="Roboto Condensed Light"/>
            <w:sz w:val="28"/>
            <w:szCs w:val="28"/>
          </w:rPr>
          <w:t>.</w:t>
        </w:r>
        <w:proofErr w:type="spellStart"/>
        <w:r w:rsidRPr="00DD55BD">
          <w:rPr>
            <w:rStyle w:val="a6"/>
            <w:rFonts w:ascii="Roboto Condensed Light" w:hAnsi="Roboto Condensed Light"/>
            <w:sz w:val="28"/>
            <w:szCs w:val="28"/>
            <w:lang w:val="en-US"/>
          </w:rPr>
          <w:t>nsj</w:t>
        </w:r>
        <w:proofErr w:type="spellEnd"/>
        <w:r w:rsidRPr="00DD55BD">
          <w:rPr>
            <w:rStyle w:val="a6"/>
            <w:rFonts w:ascii="Roboto Condensed Light" w:hAnsi="Roboto Condensed Light"/>
            <w:sz w:val="28"/>
            <w:szCs w:val="28"/>
          </w:rPr>
          <w:t>.</w:t>
        </w:r>
        <w:r w:rsidRPr="00DD55BD">
          <w:rPr>
            <w:rStyle w:val="a6"/>
            <w:rFonts w:ascii="Roboto Condensed Light" w:hAnsi="Roboto Condensed Light"/>
            <w:sz w:val="28"/>
            <w:szCs w:val="28"/>
            <w:lang w:val="en-US"/>
          </w:rPr>
          <w:t>gov</w:t>
        </w:r>
        <w:r w:rsidRPr="00DD55BD">
          <w:rPr>
            <w:rStyle w:val="a6"/>
            <w:rFonts w:ascii="Roboto Condensed Light" w:hAnsi="Roboto Condensed Light"/>
            <w:sz w:val="28"/>
            <w:szCs w:val="28"/>
          </w:rPr>
          <w:t>.</w:t>
        </w:r>
        <w:r w:rsidRPr="00DD55BD">
          <w:rPr>
            <w:rStyle w:val="a6"/>
            <w:rFonts w:ascii="Roboto Condensed Light" w:hAnsi="Roboto Condensed Light"/>
            <w:sz w:val="28"/>
            <w:szCs w:val="28"/>
            <w:lang w:val="en-US"/>
          </w:rPr>
          <w:t>ua</w:t>
        </w:r>
        <w:r w:rsidRPr="00DD55BD">
          <w:rPr>
            <w:rStyle w:val="a6"/>
            <w:rFonts w:ascii="Roboto Condensed Light" w:hAnsi="Roboto Condensed Light"/>
            <w:sz w:val="28"/>
            <w:szCs w:val="28"/>
          </w:rPr>
          <w:t>/</w:t>
        </w:r>
        <w:r w:rsidRPr="00DD55BD">
          <w:rPr>
            <w:rStyle w:val="a6"/>
            <w:rFonts w:ascii="Roboto Condensed Light" w:hAnsi="Roboto Condensed Light"/>
            <w:sz w:val="28"/>
            <w:szCs w:val="28"/>
            <w:lang w:val="en-US"/>
          </w:rPr>
          <w:t>images</w:t>
        </w:r>
        <w:r w:rsidRPr="00DD55BD">
          <w:rPr>
            <w:rStyle w:val="a6"/>
            <w:rFonts w:ascii="Roboto Condensed Light" w:hAnsi="Roboto Condensed Light"/>
            <w:sz w:val="28"/>
            <w:szCs w:val="28"/>
          </w:rPr>
          <w:t>/</w:t>
        </w:r>
        <w:r w:rsidRPr="00DD55BD">
          <w:rPr>
            <w:rStyle w:val="a6"/>
            <w:rFonts w:ascii="Roboto Condensed Light" w:hAnsi="Roboto Condensed Light"/>
            <w:sz w:val="28"/>
            <w:szCs w:val="28"/>
            <w:lang w:val="en-US"/>
          </w:rPr>
          <w:t>pdf</w:t>
        </w:r>
        <w:r w:rsidRPr="00DD55BD">
          <w:rPr>
            <w:rStyle w:val="a6"/>
            <w:rFonts w:ascii="Roboto Condensed Light" w:hAnsi="Roboto Condensed Light"/>
            <w:sz w:val="28"/>
            <w:szCs w:val="28"/>
          </w:rPr>
          <w:t>/2024_4_49/</w:t>
        </w:r>
        <w:proofErr w:type="spellStart"/>
        <w:r w:rsidRPr="00DD55BD">
          <w:rPr>
            <w:rStyle w:val="a6"/>
            <w:rFonts w:ascii="Roboto Condensed Light" w:hAnsi="Roboto Condensed Light"/>
            <w:sz w:val="28"/>
            <w:szCs w:val="28"/>
            <w:lang w:val="en-US"/>
          </w:rPr>
          <w:t>nsj</w:t>
        </w:r>
        <w:proofErr w:type="spellEnd"/>
        <w:r w:rsidRPr="00DD55BD">
          <w:rPr>
            <w:rStyle w:val="a6"/>
            <w:rFonts w:ascii="Roboto Condensed Light" w:hAnsi="Roboto Condensed Light"/>
            <w:sz w:val="28"/>
            <w:szCs w:val="28"/>
          </w:rPr>
          <w:t>_4_49_2024.</w:t>
        </w:r>
        <w:r w:rsidRPr="00DD55BD">
          <w:rPr>
            <w:rStyle w:val="a6"/>
            <w:rFonts w:ascii="Roboto Condensed Light" w:hAnsi="Roboto Condensed Light"/>
            <w:sz w:val="28"/>
            <w:szCs w:val="28"/>
            <w:lang w:val="en-US"/>
          </w:rPr>
          <w:t>pdf</w:t>
        </w:r>
      </w:hyperlink>
      <w:r w:rsidRPr="00DD55BD">
        <w:rPr>
          <w:rFonts w:ascii="Roboto Condensed Light" w:hAnsi="Roboto Condensed Light"/>
          <w:sz w:val="28"/>
          <w:szCs w:val="28"/>
        </w:rPr>
        <w:t xml:space="preserve"> </w:t>
      </w:r>
    </w:p>
    <w:p w14:paraId="41D1C76B" w14:textId="49CE36DF" w:rsidR="00C414F4" w:rsidRPr="00DD55BD" w:rsidRDefault="00C414F4" w:rsidP="00DD55BD">
      <w:pPr>
        <w:pStyle w:val="ab"/>
        <w:numPr>
          <w:ilvl w:val="0"/>
          <w:numId w:val="2"/>
        </w:numPr>
        <w:spacing w:after="0" w:line="240" w:lineRule="auto"/>
        <w:ind w:left="0"/>
        <w:jc w:val="both"/>
        <w:rPr>
          <w:rFonts w:ascii="Roboto Condensed Light" w:hAnsi="Roboto Condensed Light"/>
          <w:sz w:val="28"/>
          <w:szCs w:val="28"/>
        </w:rPr>
      </w:pPr>
      <w:r w:rsidRPr="00DD55BD">
        <w:rPr>
          <w:rFonts w:ascii="Roboto Condensed Light" w:hAnsi="Roboto Condensed Light"/>
          <w:sz w:val="28"/>
          <w:szCs w:val="28"/>
          <w:lang w:val="ru-RU"/>
        </w:rPr>
        <w:t xml:space="preserve">Берназюк Ян. </w:t>
      </w:r>
      <w:r w:rsidRPr="00DD55BD">
        <w:rPr>
          <w:rFonts w:ascii="Roboto Condensed Light" w:hAnsi="Roboto Condensed Light"/>
          <w:sz w:val="28"/>
          <w:szCs w:val="28"/>
        </w:rPr>
        <w:t>Ера ШІ й роль верховних судів у цифровій трансформації правосуддя // Юридична газет</w:t>
      </w:r>
      <w:r w:rsidRPr="00DD55BD">
        <w:rPr>
          <w:rFonts w:ascii="Roboto Condensed Light" w:hAnsi="Roboto Condensed Light"/>
          <w:sz w:val="28"/>
          <w:szCs w:val="28"/>
          <w:lang w:val="ru-RU"/>
        </w:rPr>
        <w:t xml:space="preserve">а. № 4 (792). - С. </w:t>
      </w:r>
      <w:proofErr w:type="gramStart"/>
      <w:r w:rsidRPr="00DD55BD">
        <w:rPr>
          <w:rFonts w:ascii="Roboto Condensed Light" w:hAnsi="Roboto Condensed Light"/>
          <w:sz w:val="28"/>
          <w:szCs w:val="28"/>
          <w:lang w:val="ru-RU"/>
        </w:rPr>
        <w:t>16-18</w:t>
      </w:r>
      <w:proofErr w:type="gramEnd"/>
      <w:r w:rsidRPr="00DD55BD">
        <w:rPr>
          <w:rFonts w:ascii="Roboto Condensed Light" w:hAnsi="Roboto Condensed Light"/>
          <w:sz w:val="28"/>
          <w:szCs w:val="28"/>
          <w:lang w:val="ru-RU"/>
        </w:rPr>
        <w:t xml:space="preserve">. </w:t>
      </w:r>
      <w:hyperlink r:id="rId12" w:history="1">
        <w:r w:rsidRPr="00DD55BD">
          <w:rPr>
            <w:rStyle w:val="a6"/>
            <w:rFonts w:ascii="Roboto Condensed Light" w:hAnsi="Roboto Condensed Light"/>
            <w:sz w:val="28"/>
            <w:szCs w:val="28"/>
            <w:lang w:val="en-US"/>
          </w:rPr>
          <w:t>https</w:t>
        </w:r>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yur</w:t>
        </w:r>
        <w:proofErr w:type="spellEnd"/>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gazeta</w:t>
        </w:r>
        <w:proofErr w:type="spellEnd"/>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com</w:t>
        </w:r>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publications</w:t>
        </w:r>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practice</w:t>
        </w:r>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sudova</w:t>
        </w:r>
        <w:proofErr w:type="spellEnd"/>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praktika</w:t>
        </w:r>
        <w:proofErr w:type="spellEnd"/>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era</w:t>
        </w:r>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shi</w:t>
        </w:r>
        <w:proofErr w:type="spellEnd"/>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y</w:t>
        </w:r>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rol</w:t>
        </w:r>
        <w:proofErr w:type="spellEnd"/>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verhovnih</w:t>
        </w:r>
        <w:proofErr w:type="spellEnd"/>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sudiv</w:t>
        </w:r>
        <w:proofErr w:type="spellEnd"/>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u</w:t>
        </w:r>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cifroviy</w:t>
        </w:r>
        <w:proofErr w:type="spellEnd"/>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transformaciyi</w:t>
        </w:r>
        <w:proofErr w:type="spellEnd"/>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pravosuddya</w:t>
        </w:r>
        <w:proofErr w:type="spellEnd"/>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html</w:t>
        </w:r>
      </w:hyperlink>
      <w:r w:rsidRPr="00DD55BD">
        <w:rPr>
          <w:rFonts w:ascii="Roboto Condensed Light" w:hAnsi="Roboto Condensed Light"/>
          <w:sz w:val="28"/>
          <w:szCs w:val="28"/>
        </w:rPr>
        <w:t xml:space="preserve"> </w:t>
      </w:r>
    </w:p>
    <w:p w14:paraId="27DC1DFA" w14:textId="64B3BF52" w:rsidR="00C414F4" w:rsidRPr="00DD55BD" w:rsidRDefault="00C414F4" w:rsidP="00DD55BD">
      <w:pPr>
        <w:pStyle w:val="ab"/>
        <w:numPr>
          <w:ilvl w:val="0"/>
          <w:numId w:val="2"/>
        </w:numPr>
        <w:spacing w:after="0" w:line="240" w:lineRule="auto"/>
        <w:ind w:left="0"/>
        <w:jc w:val="both"/>
        <w:rPr>
          <w:rFonts w:ascii="Roboto Condensed Light" w:hAnsi="Roboto Condensed Light"/>
          <w:sz w:val="28"/>
          <w:szCs w:val="28"/>
        </w:rPr>
      </w:pPr>
      <w:r w:rsidRPr="00DD55BD">
        <w:rPr>
          <w:rFonts w:ascii="Roboto Condensed Light" w:hAnsi="Roboto Condensed Light"/>
          <w:sz w:val="28"/>
          <w:szCs w:val="28"/>
          <w:lang w:val="en-US"/>
        </w:rPr>
        <w:t>Bernaziuk Ian. Artificial Intelligence in the Ukrainian Judiciary: Charting the Course Under the Digital Gavel</w:t>
      </w:r>
      <w:r w:rsidRPr="00DD55BD">
        <w:rPr>
          <w:rFonts w:ascii="Roboto Condensed Light" w:hAnsi="Roboto Condensed Light"/>
          <w:sz w:val="28"/>
          <w:szCs w:val="28"/>
        </w:rPr>
        <w:t xml:space="preserve"> </w:t>
      </w:r>
      <w:hyperlink r:id="rId13" w:history="1">
        <w:r w:rsidRPr="00DD55BD">
          <w:rPr>
            <w:rStyle w:val="a6"/>
            <w:rFonts w:ascii="Roboto Condensed Light" w:hAnsi="Roboto Condensed Light"/>
            <w:sz w:val="28"/>
            <w:szCs w:val="28"/>
            <w:lang w:val="en-US"/>
          </w:rPr>
          <w:t>https://constitutionalist.com.ua/artificial-intelligence-in-the-ukrainian-judiciary-charting-the-course-under-the-digital-gavel</w:t>
        </w:r>
      </w:hyperlink>
    </w:p>
    <w:p w14:paraId="4276CBF3" w14:textId="5133B867" w:rsidR="00C414F4" w:rsidRPr="00DD55BD" w:rsidRDefault="00C414F4" w:rsidP="00DD55BD">
      <w:pPr>
        <w:pStyle w:val="ab"/>
        <w:numPr>
          <w:ilvl w:val="0"/>
          <w:numId w:val="2"/>
        </w:numPr>
        <w:spacing w:after="0" w:line="240" w:lineRule="auto"/>
        <w:ind w:left="0"/>
        <w:jc w:val="both"/>
        <w:rPr>
          <w:rFonts w:ascii="Roboto Condensed Light" w:hAnsi="Roboto Condensed Light"/>
          <w:sz w:val="28"/>
          <w:szCs w:val="28"/>
        </w:rPr>
      </w:pPr>
      <w:r w:rsidRPr="00DD55BD">
        <w:rPr>
          <w:rFonts w:ascii="Roboto Condensed Light" w:hAnsi="Roboto Condensed Light"/>
          <w:sz w:val="28"/>
          <w:szCs w:val="28"/>
          <w:lang w:val="en-US"/>
        </w:rPr>
        <w:t xml:space="preserve">Bernaziuk Ian. Benchmarking Justice: Can AI Uphold the Rule of Law? </w:t>
      </w:r>
      <w:hyperlink r:id="rId14" w:history="1">
        <w:r w:rsidRPr="00DD55BD">
          <w:rPr>
            <w:rStyle w:val="a6"/>
            <w:rFonts w:ascii="Roboto Condensed Light" w:hAnsi="Roboto Condensed Light"/>
            <w:sz w:val="28"/>
            <w:szCs w:val="28"/>
            <w:lang w:val="en-US"/>
          </w:rPr>
          <w:t>https</w:t>
        </w:r>
        <w:r w:rsidRPr="00DD55BD">
          <w:rPr>
            <w:rStyle w:val="a6"/>
            <w:rFonts w:ascii="Roboto Condensed Light" w:hAnsi="Roboto Condensed Light"/>
            <w:sz w:val="28"/>
            <w:szCs w:val="28"/>
          </w:rPr>
          <w:t>://</w:t>
        </w:r>
        <w:r w:rsidRPr="00DD55BD">
          <w:rPr>
            <w:rStyle w:val="a6"/>
            <w:rFonts w:ascii="Roboto Condensed Light" w:hAnsi="Roboto Condensed Light"/>
            <w:sz w:val="28"/>
            <w:szCs w:val="28"/>
            <w:lang w:val="en-US"/>
          </w:rPr>
          <w:t>law</w:t>
        </w:r>
        <w:r w:rsidRPr="00DD55BD">
          <w:rPr>
            <w:rStyle w:val="a6"/>
            <w:rFonts w:ascii="Roboto Condensed Light" w:hAnsi="Roboto Condensed Light"/>
            <w:sz w:val="28"/>
            <w:szCs w:val="28"/>
          </w:rPr>
          <w:t>.</w:t>
        </w:r>
        <w:proofErr w:type="spellStart"/>
        <w:r w:rsidRPr="00DD55BD">
          <w:rPr>
            <w:rStyle w:val="a6"/>
            <w:rFonts w:ascii="Roboto Condensed Light" w:hAnsi="Roboto Condensed Light"/>
            <w:sz w:val="28"/>
            <w:szCs w:val="28"/>
            <w:lang w:val="en-US"/>
          </w:rPr>
          <w:t>ukma</w:t>
        </w:r>
        <w:proofErr w:type="spellEnd"/>
        <w:r w:rsidRPr="00DD55BD">
          <w:rPr>
            <w:rStyle w:val="a6"/>
            <w:rFonts w:ascii="Roboto Condensed Light" w:hAnsi="Roboto Condensed Light"/>
            <w:sz w:val="28"/>
            <w:szCs w:val="28"/>
          </w:rPr>
          <w:t>.</w:t>
        </w:r>
        <w:proofErr w:type="spellStart"/>
        <w:r w:rsidRPr="00DD55BD">
          <w:rPr>
            <w:rStyle w:val="a6"/>
            <w:rFonts w:ascii="Roboto Condensed Light" w:hAnsi="Roboto Condensed Light"/>
            <w:sz w:val="28"/>
            <w:szCs w:val="28"/>
            <w:lang w:val="en-US"/>
          </w:rPr>
          <w:t>edu</w:t>
        </w:r>
        <w:proofErr w:type="spellEnd"/>
        <w:r w:rsidRPr="00DD55BD">
          <w:rPr>
            <w:rStyle w:val="a6"/>
            <w:rFonts w:ascii="Roboto Condensed Light" w:hAnsi="Roboto Condensed Light"/>
            <w:sz w:val="28"/>
            <w:szCs w:val="28"/>
          </w:rPr>
          <w:t>.</w:t>
        </w:r>
        <w:r w:rsidRPr="00DD55BD">
          <w:rPr>
            <w:rStyle w:val="a6"/>
            <w:rFonts w:ascii="Roboto Condensed Light" w:hAnsi="Roboto Condensed Light"/>
            <w:sz w:val="28"/>
            <w:szCs w:val="28"/>
            <w:lang w:val="en-US"/>
          </w:rPr>
          <w:t>ua</w:t>
        </w:r>
        <w:r w:rsidRPr="00DD55BD">
          <w:rPr>
            <w:rStyle w:val="a6"/>
            <w:rFonts w:ascii="Roboto Condensed Light" w:hAnsi="Roboto Condensed Light"/>
            <w:sz w:val="28"/>
            <w:szCs w:val="28"/>
          </w:rPr>
          <w:t>/</w:t>
        </w:r>
        <w:r w:rsidRPr="00DD55BD">
          <w:rPr>
            <w:rStyle w:val="a6"/>
            <w:rFonts w:ascii="Roboto Condensed Light" w:hAnsi="Roboto Condensed Light"/>
            <w:sz w:val="28"/>
            <w:szCs w:val="28"/>
            <w:lang w:val="en-US"/>
          </w:rPr>
          <w:t>wp</w:t>
        </w:r>
        <w:r w:rsidRPr="00DD55BD">
          <w:rPr>
            <w:rStyle w:val="a6"/>
            <w:rFonts w:ascii="Roboto Condensed Light" w:hAnsi="Roboto Condensed Light"/>
            <w:sz w:val="28"/>
            <w:szCs w:val="28"/>
          </w:rPr>
          <w:t>-</w:t>
        </w:r>
        <w:r w:rsidRPr="00DD55BD">
          <w:rPr>
            <w:rStyle w:val="a6"/>
            <w:rFonts w:ascii="Roboto Condensed Light" w:hAnsi="Roboto Condensed Light"/>
            <w:sz w:val="28"/>
            <w:szCs w:val="28"/>
            <w:lang w:val="en-US"/>
          </w:rPr>
          <w:t>content</w:t>
        </w:r>
        <w:r w:rsidRPr="00DD55BD">
          <w:rPr>
            <w:rStyle w:val="a6"/>
            <w:rFonts w:ascii="Roboto Condensed Light" w:hAnsi="Roboto Condensed Light"/>
            <w:sz w:val="28"/>
            <w:szCs w:val="28"/>
          </w:rPr>
          <w:t>/</w:t>
        </w:r>
        <w:r w:rsidRPr="00DD55BD">
          <w:rPr>
            <w:rStyle w:val="a6"/>
            <w:rFonts w:ascii="Roboto Condensed Light" w:hAnsi="Roboto Condensed Light"/>
            <w:sz w:val="28"/>
            <w:szCs w:val="28"/>
            <w:lang w:val="en-US"/>
          </w:rPr>
          <w:t>uploads</w:t>
        </w:r>
        <w:r w:rsidRPr="00DD55BD">
          <w:rPr>
            <w:rStyle w:val="a6"/>
            <w:rFonts w:ascii="Roboto Condensed Light" w:hAnsi="Roboto Condensed Light"/>
            <w:sz w:val="28"/>
            <w:szCs w:val="28"/>
          </w:rPr>
          <w:t>/2025/11/</w:t>
        </w:r>
        <w:r w:rsidRPr="00DD55BD">
          <w:rPr>
            <w:rStyle w:val="a6"/>
            <w:rFonts w:ascii="Roboto Condensed Light" w:hAnsi="Roboto Condensed Light"/>
            <w:sz w:val="28"/>
            <w:szCs w:val="28"/>
            <w:lang w:val="en-US"/>
          </w:rPr>
          <w:t>Rule</w:t>
        </w:r>
        <w:r w:rsidRPr="00DD55BD">
          <w:rPr>
            <w:rStyle w:val="a6"/>
            <w:rFonts w:ascii="Roboto Condensed Light" w:hAnsi="Roboto Condensed Light"/>
            <w:sz w:val="28"/>
            <w:szCs w:val="28"/>
          </w:rPr>
          <w:t>-</w:t>
        </w:r>
        <w:r w:rsidRPr="00DD55BD">
          <w:rPr>
            <w:rStyle w:val="a6"/>
            <w:rFonts w:ascii="Roboto Condensed Light" w:hAnsi="Roboto Condensed Light"/>
            <w:sz w:val="28"/>
            <w:szCs w:val="28"/>
            <w:lang w:val="en-US"/>
          </w:rPr>
          <w:t>of</w:t>
        </w:r>
        <w:r w:rsidRPr="00DD55BD">
          <w:rPr>
            <w:rStyle w:val="a6"/>
            <w:rFonts w:ascii="Roboto Condensed Light" w:hAnsi="Roboto Condensed Light"/>
            <w:sz w:val="28"/>
            <w:szCs w:val="28"/>
          </w:rPr>
          <w:t>-</w:t>
        </w:r>
        <w:r w:rsidRPr="00DD55BD">
          <w:rPr>
            <w:rStyle w:val="a6"/>
            <w:rFonts w:ascii="Roboto Condensed Light" w:hAnsi="Roboto Condensed Light"/>
            <w:sz w:val="28"/>
            <w:szCs w:val="28"/>
            <w:lang w:val="en-US"/>
          </w:rPr>
          <w:t>Law</w:t>
        </w:r>
        <w:r w:rsidRPr="00DD55BD">
          <w:rPr>
            <w:rStyle w:val="a6"/>
            <w:rFonts w:ascii="Roboto Condensed Light" w:hAnsi="Roboto Condensed Light"/>
            <w:sz w:val="28"/>
            <w:szCs w:val="28"/>
          </w:rPr>
          <w:t>-</w:t>
        </w:r>
        <w:r w:rsidRPr="00DD55BD">
          <w:rPr>
            <w:rStyle w:val="a6"/>
            <w:rFonts w:ascii="Roboto Condensed Light" w:hAnsi="Roboto Condensed Light"/>
            <w:sz w:val="28"/>
            <w:szCs w:val="28"/>
            <w:lang w:val="en-US"/>
          </w:rPr>
          <w:t>and</w:t>
        </w:r>
        <w:r w:rsidRPr="00DD55BD">
          <w:rPr>
            <w:rStyle w:val="a6"/>
            <w:rFonts w:ascii="Roboto Condensed Light" w:hAnsi="Roboto Condensed Light"/>
            <w:sz w:val="28"/>
            <w:szCs w:val="28"/>
          </w:rPr>
          <w:t>-</w:t>
        </w:r>
        <w:r w:rsidRPr="00DD55BD">
          <w:rPr>
            <w:rStyle w:val="a6"/>
            <w:rFonts w:ascii="Roboto Condensed Light" w:hAnsi="Roboto Condensed Light"/>
            <w:sz w:val="28"/>
            <w:szCs w:val="28"/>
            <w:lang w:val="en-US"/>
          </w:rPr>
          <w:t>AI</w:t>
        </w:r>
        <w:r w:rsidRPr="00DD55BD">
          <w:rPr>
            <w:rStyle w:val="a6"/>
            <w:rFonts w:ascii="Roboto Condensed Light" w:hAnsi="Roboto Condensed Light"/>
            <w:sz w:val="28"/>
            <w:szCs w:val="28"/>
          </w:rPr>
          <w:t>-</w:t>
        </w:r>
        <w:r w:rsidRPr="00DD55BD">
          <w:rPr>
            <w:rStyle w:val="a6"/>
            <w:rFonts w:ascii="Roboto Condensed Light" w:hAnsi="Roboto Condensed Light"/>
            <w:sz w:val="28"/>
            <w:szCs w:val="28"/>
            <w:lang w:val="en-US"/>
          </w:rPr>
          <w:t>Challenges</w:t>
        </w:r>
        <w:r w:rsidRPr="00DD55BD">
          <w:rPr>
            <w:rStyle w:val="a6"/>
            <w:rFonts w:ascii="Roboto Condensed Light" w:hAnsi="Roboto Condensed Light"/>
            <w:sz w:val="28"/>
            <w:szCs w:val="28"/>
          </w:rPr>
          <w:t>.</w:t>
        </w:r>
        <w:r w:rsidRPr="00DD55BD">
          <w:rPr>
            <w:rStyle w:val="a6"/>
            <w:rFonts w:ascii="Roboto Condensed Light" w:hAnsi="Roboto Condensed Light"/>
            <w:sz w:val="28"/>
            <w:szCs w:val="28"/>
            <w:lang w:val="en-US"/>
          </w:rPr>
          <w:t>pdf</w:t>
        </w:r>
      </w:hyperlink>
      <w:r w:rsidRPr="00DD55BD">
        <w:rPr>
          <w:rFonts w:ascii="Roboto Condensed Light" w:hAnsi="Roboto Condensed Light"/>
          <w:sz w:val="28"/>
          <w:szCs w:val="28"/>
        </w:rPr>
        <w:t xml:space="preserve"> </w:t>
      </w:r>
    </w:p>
    <w:p w14:paraId="627AF1BB" w14:textId="1D1FD471" w:rsidR="00C414F4" w:rsidRPr="00DD55BD" w:rsidRDefault="00C414F4" w:rsidP="00DD55BD">
      <w:pPr>
        <w:pStyle w:val="ab"/>
        <w:numPr>
          <w:ilvl w:val="0"/>
          <w:numId w:val="2"/>
        </w:numPr>
        <w:spacing w:after="0" w:line="240" w:lineRule="auto"/>
        <w:ind w:left="0"/>
        <w:jc w:val="both"/>
        <w:rPr>
          <w:rFonts w:ascii="Roboto Condensed Light" w:hAnsi="Roboto Condensed Light"/>
          <w:sz w:val="28"/>
          <w:szCs w:val="28"/>
        </w:rPr>
      </w:pPr>
      <w:r w:rsidRPr="00DD55BD">
        <w:rPr>
          <w:rFonts w:ascii="Roboto Condensed Light" w:hAnsi="Roboto Condensed Light"/>
          <w:sz w:val="28"/>
          <w:szCs w:val="28"/>
          <w:lang w:val="ru-RU"/>
        </w:rPr>
        <w:t xml:space="preserve">Берназюк Ян. Правосуддя </w:t>
      </w:r>
      <w:proofErr w:type="spellStart"/>
      <w:r w:rsidRPr="00DD55BD">
        <w:rPr>
          <w:rFonts w:ascii="Roboto Condensed Light" w:hAnsi="Roboto Condensed Light"/>
          <w:sz w:val="28"/>
          <w:szCs w:val="28"/>
          <w:lang w:val="ru-RU"/>
        </w:rPr>
        <w:t>майбутнього</w:t>
      </w:r>
      <w:proofErr w:type="spellEnd"/>
      <w:r w:rsidRPr="00DD55BD">
        <w:rPr>
          <w:rFonts w:ascii="Roboto Condensed Light" w:hAnsi="Roboto Condensed Light"/>
          <w:sz w:val="28"/>
          <w:szCs w:val="28"/>
          <w:lang w:val="ru-RU"/>
        </w:rPr>
        <w:t xml:space="preserve">: збереження </w:t>
      </w:r>
      <w:proofErr w:type="spellStart"/>
      <w:r w:rsidRPr="00DD55BD">
        <w:rPr>
          <w:rFonts w:ascii="Roboto Condensed Light" w:hAnsi="Roboto Condensed Light"/>
          <w:sz w:val="28"/>
          <w:szCs w:val="28"/>
          <w:lang w:val="ru-RU"/>
        </w:rPr>
        <w:t>незалежності</w:t>
      </w:r>
      <w:proofErr w:type="spellEnd"/>
      <w:r w:rsidRPr="00DD55BD">
        <w:rPr>
          <w:rFonts w:ascii="Roboto Condensed Light" w:hAnsi="Roboto Condensed Light"/>
          <w:sz w:val="28"/>
          <w:szCs w:val="28"/>
          <w:lang w:val="ru-RU"/>
        </w:rPr>
        <w:t xml:space="preserve"> та </w:t>
      </w:r>
      <w:proofErr w:type="spellStart"/>
      <w:r w:rsidRPr="00DD55BD">
        <w:rPr>
          <w:rFonts w:ascii="Roboto Condensed Light" w:hAnsi="Roboto Condensed Light"/>
          <w:sz w:val="28"/>
          <w:szCs w:val="28"/>
          <w:lang w:val="ru-RU"/>
        </w:rPr>
        <w:t>людяності</w:t>
      </w:r>
      <w:proofErr w:type="spellEnd"/>
      <w:r w:rsidRPr="00DD55BD">
        <w:rPr>
          <w:rFonts w:ascii="Roboto Condensed Light" w:hAnsi="Roboto Condensed Light"/>
          <w:sz w:val="28"/>
          <w:szCs w:val="28"/>
          <w:lang w:val="ru-RU"/>
        </w:rPr>
        <w:t xml:space="preserve"> в еру ШІ </w:t>
      </w:r>
      <w:hyperlink r:id="rId15" w:history="1">
        <w:r w:rsidRPr="00DD55BD">
          <w:rPr>
            <w:rStyle w:val="a6"/>
            <w:rFonts w:ascii="Roboto Condensed Light" w:hAnsi="Roboto Condensed Light"/>
            <w:sz w:val="28"/>
            <w:szCs w:val="28"/>
            <w:lang w:val="en-US"/>
          </w:rPr>
          <w:t>https</w:t>
        </w:r>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court</w:t>
        </w:r>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gov</w:t>
        </w:r>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ua</w:t>
        </w:r>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storage</w:t>
        </w:r>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portal</w:t>
        </w:r>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supreme</w:t>
        </w:r>
        <w:r w:rsidRPr="00DD55BD">
          <w:rPr>
            <w:rStyle w:val="a6"/>
            <w:rFonts w:ascii="Roboto Condensed Light" w:hAnsi="Roboto Condensed Light"/>
            <w:sz w:val="28"/>
            <w:szCs w:val="28"/>
            <w:lang w:val="ru-RU"/>
          </w:rPr>
          <w:t>/161.%20</w:t>
        </w:r>
        <w:r w:rsidRPr="00DD55BD">
          <w:rPr>
            <w:rStyle w:val="a6"/>
            <w:rFonts w:ascii="Roboto Condensed Light" w:hAnsi="Roboto Condensed Light"/>
            <w:sz w:val="28"/>
            <w:szCs w:val="28"/>
            <w:lang w:val="en-US"/>
          </w:rPr>
          <w:t>Future</w:t>
        </w:r>
        <w:r w:rsidRPr="00DD55BD">
          <w:rPr>
            <w:rStyle w:val="a6"/>
            <w:rFonts w:ascii="Roboto Condensed Light" w:hAnsi="Roboto Condensed Light"/>
            <w:sz w:val="28"/>
            <w:szCs w:val="28"/>
            <w:lang w:val="ru-RU"/>
          </w:rPr>
          <w:t>_</w:t>
        </w:r>
        <w:r w:rsidRPr="00DD55BD">
          <w:rPr>
            <w:rStyle w:val="a6"/>
            <w:rFonts w:ascii="Roboto Condensed Light" w:hAnsi="Roboto Condensed Light"/>
            <w:sz w:val="28"/>
            <w:szCs w:val="28"/>
            <w:lang w:val="en-US"/>
          </w:rPr>
          <w:t>justice</w:t>
        </w:r>
        <w:r w:rsidRPr="00DD55BD">
          <w:rPr>
            <w:rStyle w:val="a6"/>
            <w:rFonts w:ascii="Roboto Condensed Light" w:hAnsi="Roboto Condensed Light"/>
            <w:sz w:val="28"/>
            <w:szCs w:val="28"/>
            <w:lang w:val="ru-RU"/>
          </w:rPr>
          <w:t>_</w:t>
        </w:r>
        <w:r w:rsidRPr="00DD55BD">
          <w:rPr>
            <w:rStyle w:val="a6"/>
            <w:rFonts w:ascii="Roboto Condensed Light" w:hAnsi="Roboto Condensed Light"/>
            <w:sz w:val="28"/>
            <w:szCs w:val="28"/>
            <w:lang w:val="en-US"/>
          </w:rPr>
          <w:t>independent</w:t>
        </w:r>
        <w:r w:rsidRPr="00DD55BD">
          <w:rPr>
            <w:rStyle w:val="a6"/>
            <w:rFonts w:ascii="Roboto Condensed Light" w:hAnsi="Roboto Condensed Light"/>
            <w:sz w:val="28"/>
            <w:szCs w:val="28"/>
            <w:lang w:val="ru-RU"/>
          </w:rPr>
          <w:t>_</w:t>
        </w:r>
        <w:r w:rsidRPr="00DD55BD">
          <w:rPr>
            <w:rStyle w:val="a6"/>
            <w:rFonts w:ascii="Roboto Condensed Light" w:hAnsi="Roboto Condensed Light"/>
            <w:sz w:val="28"/>
            <w:szCs w:val="28"/>
            <w:lang w:val="en-US"/>
          </w:rPr>
          <w:t>humane</w:t>
        </w:r>
        <w:r w:rsidRPr="00DD55BD">
          <w:rPr>
            <w:rStyle w:val="a6"/>
            <w:rFonts w:ascii="Roboto Condensed Light" w:hAnsi="Roboto Condensed Light"/>
            <w:sz w:val="28"/>
            <w:szCs w:val="28"/>
            <w:lang w:val="ru-RU"/>
          </w:rPr>
          <w:t>%20</w:t>
        </w:r>
        <w:r w:rsidRPr="00DD55BD">
          <w:rPr>
            <w:rStyle w:val="a6"/>
            <w:rFonts w:ascii="Roboto Condensed Light" w:hAnsi="Roboto Condensed Light"/>
            <w:sz w:val="28"/>
            <w:szCs w:val="28"/>
            <w:lang w:val="en-US"/>
          </w:rPr>
          <w:t>AI</w:t>
        </w:r>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era</w:t>
        </w:r>
        <w:r w:rsidRPr="00DD55BD">
          <w:rPr>
            <w:rStyle w:val="a6"/>
            <w:rFonts w:ascii="Roboto Condensed Light" w:hAnsi="Roboto Condensed Light"/>
            <w:sz w:val="28"/>
            <w:szCs w:val="28"/>
            <w:lang w:val="ru-RU"/>
          </w:rPr>
          <w:t>_</w:t>
        </w:r>
        <w:proofErr w:type="spellStart"/>
        <w:r w:rsidRPr="00DD55BD">
          <w:rPr>
            <w:rStyle w:val="a6"/>
            <w:rFonts w:ascii="Roboto Condensed Light" w:hAnsi="Roboto Condensed Light"/>
            <w:sz w:val="28"/>
            <w:szCs w:val="28"/>
            <w:lang w:val="en-US"/>
          </w:rPr>
          <w:t>bernaziuk</w:t>
        </w:r>
        <w:proofErr w:type="spellEnd"/>
        <w:r w:rsidRPr="00DD55BD">
          <w:rPr>
            <w:rStyle w:val="a6"/>
            <w:rFonts w:ascii="Roboto Condensed Light" w:hAnsi="Roboto Condensed Light"/>
            <w:sz w:val="28"/>
            <w:szCs w:val="28"/>
            <w:lang w:val="ru-RU"/>
          </w:rPr>
          <w:t>%20%</w:t>
        </w:r>
        <w:r w:rsidRPr="00DD55BD">
          <w:rPr>
            <w:rStyle w:val="a6"/>
            <w:rFonts w:ascii="Roboto Condensed Light" w:hAnsi="Roboto Condensed Light"/>
            <w:sz w:val="28"/>
            <w:szCs w:val="28"/>
            <w:lang w:val="en-US"/>
          </w:rPr>
          <w:t>D</w:t>
        </w:r>
        <w:r w:rsidRPr="00DD55BD">
          <w:rPr>
            <w:rStyle w:val="a6"/>
            <w:rFonts w:ascii="Roboto Condensed Light" w:hAnsi="Roboto Condensed Light"/>
            <w:sz w:val="28"/>
            <w:szCs w:val="28"/>
            <w:lang w:val="ru-RU"/>
          </w:rPr>
          <w:t>0%</w:t>
        </w:r>
        <w:r w:rsidRPr="00DD55BD">
          <w:rPr>
            <w:rStyle w:val="a6"/>
            <w:rFonts w:ascii="Roboto Condensed Light" w:hAnsi="Roboto Condensed Light"/>
            <w:sz w:val="28"/>
            <w:szCs w:val="28"/>
            <w:lang w:val="en-US"/>
          </w:rPr>
          <w:t>B</w:t>
        </w:r>
        <w:r w:rsidRPr="00DD55BD">
          <w:rPr>
            <w:rStyle w:val="a6"/>
            <w:rFonts w:ascii="Roboto Condensed Light" w:hAnsi="Roboto Condensed Light"/>
            <w:sz w:val="28"/>
            <w:szCs w:val="28"/>
            <w:lang w:val="ru-RU"/>
          </w:rPr>
          <w:t>3%</w:t>
        </w:r>
        <w:r w:rsidRPr="00DD55BD">
          <w:rPr>
            <w:rStyle w:val="a6"/>
            <w:rFonts w:ascii="Roboto Condensed Light" w:hAnsi="Roboto Condensed Light"/>
            <w:sz w:val="28"/>
            <w:szCs w:val="28"/>
            <w:lang w:val="en-US"/>
          </w:rPr>
          <w:t>D</w:t>
        </w:r>
        <w:r w:rsidRPr="00DD55BD">
          <w:rPr>
            <w:rStyle w:val="a6"/>
            <w:rFonts w:ascii="Roboto Condensed Light" w:hAnsi="Roboto Condensed Light"/>
            <w:sz w:val="28"/>
            <w:szCs w:val="28"/>
            <w:lang w:val="ru-RU"/>
          </w:rPr>
          <w:t>0%</w:t>
        </w:r>
        <w:r w:rsidRPr="00DD55BD">
          <w:rPr>
            <w:rStyle w:val="a6"/>
            <w:rFonts w:ascii="Roboto Condensed Light" w:hAnsi="Roboto Condensed Light"/>
            <w:sz w:val="28"/>
            <w:szCs w:val="28"/>
            <w:lang w:val="en-US"/>
          </w:rPr>
          <w:t>BE</w:t>
        </w:r>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D</w:t>
        </w:r>
        <w:r w:rsidRPr="00DD55BD">
          <w:rPr>
            <w:rStyle w:val="a6"/>
            <w:rFonts w:ascii="Roboto Condensed Light" w:hAnsi="Roboto Condensed Light"/>
            <w:sz w:val="28"/>
            <w:szCs w:val="28"/>
            <w:lang w:val="ru-RU"/>
          </w:rPr>
          <w:t>1%82%</w:t>
        </w:r>
        <w:r w:rsidRPr="00DD55BD">
          <w:rPr>
            <w:rStyle w:val="a6"/>
            <w:rFonts w:ascii="Roboto Condensed Light" w:hAnsi="Roboto Condensed Light"/>
            <w:sz w:val="28"/>
            <w:szCs w:val="28"/>
            <w:lang w:val="en-US"/>
          </w:rPr>
          <w:t>D</w:t>
        </w:r>
        <w:r w:rsidRPr="00DD55BD">
          <w:rPr>
            <w:rStyle w:val="a6"/>
            <w:rFonts w:ascii="Roboto Condensed Light" w:hAnsi="Roboto Condensed Light"/>
            <w:sz w:val="28"/>
            <w:szCs w:val="28"/>
            <w:lang w:val="ru-RU"/>
          </w:rPr>
          <w:t>0%</w:t>
        </w:r>
        <w:r w:rsidRPr="00DD55BD">
          <w:rPr>
            <w:rStyle w:val="a6"/>
            <w:rFonts w:ascii="Roboto Condensed Light" w:hAnsi="Roboto Condensed Light"/>
            <w:sz w:val="28"/>
            <w:szCs w:val="28"/>
            <w:lang w:val="en-US"/>
          </w:rPr>
          <w:t>BE</w:t>
        </w:r>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D</w:t>
        </w:r>
        <w:r w:rsidRPr="00DD55BD">
          <w:rPr>
            <w:rStyle w:val="a6"/>
            <w:rFonts w:ascii="Roboto Condensed Light" w:hAnsi="Roboto Condensed Light"/>
            <w:sz w:val="28"/>
            <w:szCs w:val="28"/>
            <w:lang w:val="ru-RU"/>
          </w:rPr>
          <w:t>0%</w:t>
        </w:r>
        <w:r w:rsidRPr="00DD55BD">
          <w:rPr>
            <w:rStyle w:val="a6"/>
            <w:rFonts w:ascii="Roboto Condensed Light" w:hAnsi="Roboto Condensed Light"/>
            <w:sz w:val="28"/>
            <w:szCs w:val="28"/>
            <w:lang w:val="en-US"/>
          </w:rPr>
          <w:t>B</w:t>
        </w:r>
        <w:r w:rsidRPr="00DD55BD">
          <w:rPr>
            <w:rStyle w:val="a6"/>
            <w:rFonts w:ascii="Roboto Condensed Light" w:hAnsi="Roboto Condensed Light"/>
            <w:sz w:val="28"/>
            <w:szCs w:val="28"/>
            <w:lang w:val="ru-RU"/>
          </w:rPr>
          <w:t>2%</w:t>
        </w:r>
        <w:r w:rsidRPr="00DD55BD">
          <w:rPr>
            <w:rStyle w:val="a6"/>
            <w:rFonts w:ascii="Roboto Condensed Light" w:hAnsi="Roboto Condensed Light"/>
            <w:sz w:val="28"/>
            <w:szCs w:val="28"/>
            <w:lang w:val="en-US"/>
          </w:rPr>
          <w:t>D</w:t>
        </w:r>
        <w:r w:rsidRPr="00DD55BD">
          <w:rPr>
            <w:rStyle w:val="a6"/>
            <w:rFonts w:ascii="Roboto Condensed Light" w:hAnsi="Roboto Condensed Light"/>
            <w:sz w:val="28"/>
            <w:szCs w:val="28"/>
            <w:lang w:val="ru-RU"/>
          </w:rPr>
          <w:t>0%</w:t>
        </w:r>
        <w:r w:rsidRPr="00DD55BD">
          <w:rPr>
            <w:rStyle w:val="a6"/>
            <w:rFonts w:ascii="Roboto Condensed Light" w:hAnsi="Roboto Condensed Light"/>
            <w:sz w:val="28"/>
            <w:szCs w:val="28"/>
            <w:lang w:val="en-US"/>
          </w:rPr>
          <w:t>BE</w:t>
        </w:r>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pdf</w:t>
        </w:r>
      </w:hyperlink>
      <w:r w:rsidRPr="00DD55BD">
        <w:rPr>
          <w:rFonts w:ascii="Roboto Condensed Light" w:hAnsi="Roboto Condensed Light"/>
          <w:sz w:val="28"/>
          <w:szCs w:val="28"/>
        </w:rPr>
        <w:t xml:space="preserve"> </w:t>
      </w:r>
    </w:p>
    <w:p w14:paraId="21988593" w14:textId="444AB9CF" w:rsidR="00C414F4" w:rsidRPr="00DD55BD" w:rsidRDefault="00C414F4" w:rsidP="00DD55BD">
      <w:pPr>
        <w:pStyle w:val="ab"/>
        <w:numPr>
          <w:ilvl w:val="0"/>
          <w:numId w:val="2"/>
        </w:numPr>
        <w:spacing w:after="0" w:line="240" w:lineRule="auto"/>
        <w:ind w:left="0"/>
        <w:jc w:val="both"/>
        <w:rPr>
          <w:rFonts w:ascii="Roboto Condensed Light" w:hAnsi="Roboto Condensed Light"/>
          <w:sz w:val="28"/>
          <w:szCs w:val="28"/>
        </w:rPr>
      </w:pPr>
      <w:r w:rsidRPr="00DD55BD">
        <w:rPr>
          <w:rFonts w:ascii="Roboto Condensed Light" w:hAnsi="Roboto Condensed Light"/>
          <w:sz w:val="28"/>
          <w:szCs w:val="28"/>
          <w:lang w:val="ru-RU"/>
        </w:rPr>
        <w:t xml:space="preserve">Берназюк Ян. Межі </w:t>
      </w:r>
      <w:proofErr w:type="spellStart"/>
      <w:r w:rsidRPr="00DD55BD">
        <w:rPr>
          <w:rFonts w:ascii="Roboto Condensed Light" w:hAnsi="Roboto Condensed Light"/>
          <w:sz w:val="28"/>
          <w:szCs w:val="28"/>
          <w:lang w:val="ru-RU"/>
        </w:rPr>
        <w:t>втручання</w:t>
      </w:r>
      <w:proofErr w:type="spellEnd"/>
      <w:r w:rsidRPr="00DD55BD">
        <w:rPr>
          <w:rFonts w:ascii="Roboto Condensed Light" w:hAnsi="Roboto Condensed Light"/>
          <w:sz w:val="28"/>
          <w:szCs w:val="28"/>
          <w:lang w:val="ru-RU"/>
        </w:rPr>
        <w:t xml:space="preserve"> у </w:t>
      </w:r>
      <w:proofErr w:type="spellStart"/>
      <w:r w:rsidRPr="00DD55BD">
        <w:rPr>
          <w:rFonts w:ascii="Roboto Condensed Light" w:hAnsi="Roboto Condensed Light"/>
          <w:sz w:val="28"/>
          <w:szCs w:val="28"/>
          <w:lang w:val="ru-RU"/>
        </w:rPr>
        <w:t>приватне</w:t>
      </w:r>
      <w:proofErr w:type="spellEnd"/>
      <w:r w:rsidRPr="00DD55BD">
        <w:rPr>
          <w:rFonts w:ascii="Roboto Condensed Light" w:hAnsi="Roboto Condensed Light"/>
          <w:sz w:val="28"/>
          <w:szCs w:val="28"/>
          <w:lang w:val="ru-RU"/>
        </w:rPr>
        <w:t xml:space="preserve"> </w:t>
      </w:r>
      <w:proofErr w:type="spellStart"/>
      <w:r w:rsidRPr="00DD55BD">
        <w:rPr>
          <w:rFonts w:ascii="Roboto Condensed Light" w:hAnsi="Roboto Condensed Light"/>
          <w:sz w:val="28"/>
          <w:szCs w:val="28"/>
          <w:lang w:val="ru-RU"/>
        </w:rPr>
        <w:t>життя</w:t>
      </w:r>
      <w:proofErr w:type="spellEnd"/>
      <w:r w:rsidRPr="00DD55BD">
        <w:rPr>
          <w:rFonts w:ascii="Roboto Condensed Light" w:hAnsi="Roboto Condensed Light"/>
          <w:sz w:val="28"/>
          <w:szCs w:val="28"/>
          <w:lang w:val="ru-RU"/>
        </w:rPr>
        <w:t xml:space="preserve"> в умовах </w:t>
      </w:r>
      <w:proofErr w:type="spellStart"/>
      <w:r w:rsidRPr="00DD55BD">
        <w:rPr>
          <w:rFonts w:ascii="Roboto Condensed Light" w:hAnsi="Roboto Condensed Light"/>
          <w:sz w:val="28"/>
          <w:szCs w:val="28"/>
          <w:lang w:val="ru-RU"/>
        </w:rPr>
        <w:t>загроз</w:t>
      </w:r>
      <w:proofErr w:type="spellEnd"/>
      <w:r w:rsidRPr="00DD55BD">
        <w:rPr>
          <w:rFonts w:ascii="Roboto Condensed Light" w:hAnsi="Roboto Condensed Light"/>
          <w:sz w:val="28"/>
          <w:szCs w:val="28"/>
          <w:lang w:val="ru-RU"/>
        </w:rPr>
        <w:t xml:space="preserve"> </w:t>
      </w:r>
      <w:proofErr w:type="spellStart"/>
      <w:r w:rsidRPr="00DD55BD">
        <w:rPr>
          <w:rFonts w:ascii="Roboto Condensed Light" w:hAnsi="Roboto Condensed Light"/>
          <w:sz w:val="28"/>
          <w:szCs w:val="28"/>
          <w:lang w:val="ru-RU"/>
        </w:rPr>
        <w:t>національній</w:t>
      </w:r>
      <w:proofErr w:type="spellEnd"/>
      <w:r w:rsidRPr="00DD55BD">
        <w:rPr>
          <w:rFonts w:ascii="Roboto Condensed Light" w:hAnsi="Roboto Condensed Light"/>
          <w:sz w:val="28"/>
          <w:szCs w:val="28"/>
          <w:lang w:val="ru-RU"/>
        </w:rPr>
        <w:t xml:space="preserve"> </w:t>
      </w:r>
      <w:proofErr w:type="spellStart"/>
      <w:r w:rsidRPr="00DD55BD">
        <w:rPr>
          <w:rFonts w:ascii="Roboto Condensed Light" w:hAnsi="Roboto Condensed Light"/>
          <w:sz w:val="28"/>
          <w:szCs w:val="28"/>
          <w:lang w:val="ru-RU"/>
        </w:rPr>
        <w:t>безпеці</w:t>
      </w:r>
      <w:proofErr w:type="spellEnd"/>
      <w:r w:rsidRPr="00DD55BD">
        <w:rPr>
          <w:rFonts w:ascii="Roboto Condensed Light" w:hAnsi="Roboto Condensed Light"/>
          <w:sz w:val="28"/>
          <w:szCs w:val="28"/>
          <w:lang w:val="ru-RU"/>
        </w:rPr>
        <w:t xml:space="preserve">: стандарти і </w:t>
      </w:r>
      <w:proofErr w:type="spellStart"/>
      <w:r w:rsidRPr="00DD55BD">
        <w:rPr>
          <w:rFonts w:ascii="Roboto Condensed Light" w:hAnsi="Roboto Condensed Light"/>
          <w:sz w:val="28"/>
          <w:szCs w:val="28"/>
          <w:lang w:val="ru-RU"/>
        </w:rPr>
        <w:t>виклики</w:t>
      </w:r>
      <w:proofErr w:type="spellEnd"/>
      <w:r w:rsidRPr="00DD55BD">
        <w:rPr>
          <w:rFonts w:ascii="Roboto Condensed Light" w:hAnsi="Roboto Condensed Light"/>
          <w:sz w:val="28"/>
          <w:szCs w:val="28"/>
          <w:lang w:val="ru-RU"/>
        </w:rPr>
        <w:t xml:space="preserve"> для правосуддя </w:t>
      </w:r>
      <w:hyperlink r:id="rId16" w:history="1">
        <w:r w:rsidRPr="00DD55BD">
          <w:rPr>
            <w:rStyle w:val="a6"/>
            <w:rFonts w:ascii="Roboto Condensed Light" w:hAnsi="Roboto Condensed Light"/>
            <w:sz w:val="28"/>
            <w:szCs w:val="28"/>
            <w:lang w:val="ru-RU"/>
          </w:rPr>
          <w:t>https://court.gov.ua/storage/portal/supreme/135.%20Limits_of_Interference_Private_Life_under_National_Security%20Threats_bernaziuk.pdf</w:t>
        </w:r>
      </w:hyperlink>
      <w:r w:rsidRPr="00DD55BD">
        <w:rPr>
          <w:rFonts w:ascii="Roboto Condensed Light" w:hAnsi="Roboto Condensed Light"/>
          <w:sz w:val="28"/>
          <w:szCs w:val="28"/>
          <w:lang w:val="ru-RU"/>
        </w:rPr>
        <w:t xml:space="preserve"> </w:t>
      </w:r>
    </w:p>
    <w:p w14:paraId="73492ECB" w14:textId="2D111CD5" w:rsidR="00C414F4" w:rsidRPr="00DD55BD" w:rsidRDefault="00C414F4" w:rsidP="00DD55BD">
      <w:pPr>
        <w:pStyle w:val="ab"/>
        <w:numPr>
          <w:ilvl w:val="0"/>
          <w:numId w:val="2"/>
        </w:numPr>
        <w:spacing w:after="0" w:line="240" w:lineRule="auto"/>
        <w:ind w:left="0"/>
        <w:jc w:val="both"/>
        <w:rPr>
          <w:rFonts w:ascii="Roboto Condensed Light" w:hAnsi="Roboto Condensed Light"/>
          <w:sz w:val="28"/>
          <w:szCs w:val="28"/>
        </w:rPr>
      </w:pPr>
      <w:r w:rsidRPr="00DD55BD">
        <w:rPr>
          <w:rFonts w:ascii="Roboto Condensed Light" w:hAnsi="Roboto Condensed Light"/>
          <w:sz w:val="28"/>
          <w:szCs w:val="28"/>
          <w:lang w:val="ru-RU"/>
        </w:rPr>
        <w:t xml:space="preserve">Берназюк Ян, </w:t>
      </w:r>
      <w:proofErr w:type="spellStart"/>
      <w:r w:rsidRPr="00DD55BD">
        <w:rPr>
          <w:rFonts w:ascii="Roboto Condensed Light" w:hAnsi="Roboto Condensed Light"/>
          <w:sz w:val="28"/>
          <w:szCs w:val="28"/>
          <w:lang w:val="ru-RU"/>
        </w:rPr>
        <w:t>Фонова</w:t>
      </w:r>
      <w:proofErr w:type="spellEnd"/>
      <w:r w:rsidRPr="00DD55BD">
        <w:rPr>
          <w:rFonts w:ascii="Roboto Condensed Light" w:hAnsi="Roboto Condensed Light"/>
          <w:sz w:val="28"/>
          <w:szCs w:val="28"/>
          <w:lang w:val="ru-RU"/>
        </w:rPr>
        <w:t xml:space="preserve"> </w:t>
      </w:r>
      <w:proofErr w:type="spellStart"/>
      <w:r w:rsidRPr="00DD55BD">
        <w:rPr>
          <w:rFonts w:ascii="Roboto Condensed Light" w:hAnsi="Roboto Condensed Light"/>
          <w:sz w:val="28"/>
          <w:szCs w:val="28"/>
          <w:lang w:val="ru-RU"/>
        </w:rPr>
        <w:t>Олена</w:t>
      </w:r>
      <w:proofErr w:type="spellEnd"/>
      <w:r w:rsidRPr="00DD55BD">
        <w:rPr>
          <w:rFonts w:ascii="Roboto Condensed Light" w:hAnsi="Roboto Condensed Light"/>
          <w:sz w:val="28"/>
          <w:szCs w:val="28"/>
          <w:lang w:val="ru-RU"/>
        </w:rPr>
        <w:t xml:space="preserve">. Правосуддя 2035: між правом і кодом. Випуск № 18 </w:t>
      </w:r>
      <w:proofErr w:type="spellStart"/>
      <w:r w:rsidRPr="00DD55BD">
        <w:rPr>
          <w:rFonts w:ascii="Roboto Condensed Light" w:hAnsi="Roboto Condensed Light"/>
          <w:sz w:val="28"/>
          <w:szCs w:val="28"/>
          <w:lang w:val="ru-RU"/>
        </w:rPr>
        <w:t>подкастів</w:t>
      </w:r>
      <w:proofErr w:type="spellEnd"/>
      <w:r w:rsidRPr="00DD55BD">
        <w:rPr>
          <w:rFonts w:ascii="Roboto Condensed Light" w:hAnsi="Roboto Condensed Light"/>
          <w:sz w:val="28"/>
          <w:szCs w:val="28"/>
          <w:lang w:val="ru-RU"/>
        </w:rPr>
        <w:t xml:space="preserve"> НШСУ </w:t>
      </w:r>
      <w:hyperlink r:id="rId17" w:history="1">
        <w:r w:rsidRPr="00DD55BD">
          <w:rPr>
            <w:rStyle w:val="a6"/>
            <w:rFonts w:ascii="Roboto Condensed Light" w:hAnsi="Roboto Condensed Light"/>
            <w:sz w:val="28"/>
            <w:szCs w:val="28"/>
            <w:lang w:val="ru-RU"/>
          </w:rPr>
          <w:t>https://youtu.be/UlghLhHV8os?si=nCpvAl5p5KP3tY_G</w:t>
        </w:r>
      </w:hyperlink>
      <w:r w:rsidRPr="00DD55BD">
        <w:rPr>
          <w:rFonts w:ascii="Roboto Condensed Light" w:hAnsi="Roboto Condensed Light"/>
          <w:sz w:val="28"/>
          <w:szCs w:val="28"/>
          <w:lang w:val="ru-RU"/>
        </w:rPr>
        <w:t xml:space="preserve"> </w:t>
      </w:r>
    </w:p>
    <w:p w14:paraId="45FFBE95" w14:textId="6854F099" w:rsidR="00C414F4" w:rsidRPr="00DD55BD" w:rsidRDefault="00C414F4" w:rsidP="00DD55BD">
      <w:pPr>
        <w:pStyle w:val="ab"/>
        <w:numPr>
          <w:ilvl w:val="0"/>
          <w:numId w:val="2"/>
        </w:numPr>
        <w:spacing w:after="0" w:line="240" w:lineRule="auto"/>
        <w:ind w:left="0"/>
        <w:jc w:val="both"/>
        <w:rPr>
          <w:rFonts w:ascii="Roboto Condensed Light" w:hAnsi="Roboto Condensed Light"/>
          <w:sz w:val="28"/>
          <w:szCs w:val="28"/>
        </w:rPr>
      </w:pPr>
      <w:r w:rsidRPr="00DD55BD">
        <w:rPr>
          <w:rFonts w:ascii="Roboto Condensed Light" w:hAnsi="Roboto Condensed Light"/>
          <w:sz w:val="28"/>
          <w:szCs w:val="28"/>
          <w:lang w:val="en-US"/>
        </w:rPr>
        <w:t xml:space="preserve">Bernaziuk Ian Integration of AI into the Justice System of Ukraine: Normative Boundaries, Technological Sovereignty, and Case-Law </w:t>
      </w:r>
      <w:hyperlink r:id="rId18" w:history="1">
        <w:r w:rsidR="00DD55BD" w:rsidRPr="00DD55BD">
          <w:rPr>
            <w:rStyle w:val="a6"/>
            <w:rFonts w:ascii="Roboto Condensed Light" w:hAnsi="Roboto Condensed Light"/>
            <w:sz w:val="28"/>
            <w:szCs w:val="28"/>
            <w:lang w:val="en-US"/>
          </w:rPr>
          <w:t>https://court.gov.ua/storage/portal/supreme/prezent2026/182_Integration_AI_into_Ukraine%E2%80%99s_Justice_System_bernaziuk.pdf</w:t>
        </w:r>
      </w:hyperlink>
      <w:r w:rsidR="00DD55BD" w:rsidRPr="00DD55BD">
        <w:rPr>
          <w:rFonts w:ascii="Roboto Condensed Light" w:hAnsi="Roboto Condensed Light"/>
          <w:sz w:val="28"/>
          <w:szCs w:val="28"/>
          <w:lang w:val="en-US"/>
        </w:rPr>
        <w:t xml:space="preserve"> </w:t>
      </w:r>
      <w:r w:rsidRPr="00DD55BD">
        <w:rPr>
          <w:rFonts w:ascii="Roboto Condensed Light" w:hAnsi="Roboto Condensed Light"/>
          <w:sz w:val="28"/>
          <w:szCs w:val="28"/>
          <w:lang w:val="en-US"/>
        </w:rPr>
        <w:t xml:space="preserve">  </w:t>
      </w:r>
    </w:p>
    <w:p w14:paraId="7F3F3D7B" w14:textId="35062CEF" w:rsidR="00C414F4" w:rsidRPr="00DD55BD" w:rsidRDefault="00C414F4" w:rsidP="00DD55BD">
      <w:pPr>
        <w:pStyle w:val="ab"/>
        <w:numPr>
          <w:ilvl w:val="0"/>
          <w:numId w:val="2"/>
        </w:numPr>
        <w:spacing w:after="0" w:line="240" w:lineRule="auto"/>
        <w:ind w:left="0"/>
        <w:jc w:val="both"/>
        <w:rPr>
          <w:rFonts w:ascii="Roboto Condensed Light" w:hAnsi="Roboto Condensed Light"/>
          <w:sz w:val="28"/>
          <w:szCs w:val="28"/>
        </w:rPr>
      </w:pPr>
      <w:r w:rsidRPr="00DD55BD">
        <w:rPr>
          <w:rFonts w:ascii="Roboto Condensed Light" w:hAnsi="Roboto Condensed Light"/>
          <w:sz w:val="28"/>
          <w:szCs w:val="28"/>
          <w:lang w:val="en-US"/>
        </w:rPr>
        <w:t xml:space="preserve">Bernaziuk Ian Educational and Practice-Oriented Initiatives: Preparing the Judiciary of Ukraine for the Age of AI </w:t>
      </w:r>
      <w:r w:rsidRPr="00DD55BD">
        <w:rPr>
          <w:rFonts w:ascii="Roboto Condensed Light" w:hAnsi="Roboto Condensed Light"/>
          <w:sz w:val="28"/>
          <w:szCs w:val="28"/>
        </w:rPr>
        <w:t xml:space="preserve"> </w:t>
      </w:r>
      <w:hyperlink r:id="rId19" w:history="1">
        <w:r w:rsidRPr="00DD55BD">
          <w:rPr>
            <w:rStyle w:val="a6"/>
            <w:rFonts w:ascii="Roboto Condensed Light" w:hAnsi="Roboto Condensed Light"/>
            <w:sz w:val="28"/>
            <w:szCs w:val="28"/>
            <w:lang w:val="en-US"/>
          </w:rPr>
          <w:t>https</w:t>
        </w:r>
      </w:hyperlink>
      <w:hyperlink r:id="rId20" w:history="1">
        <w:r w:rsidRPr="00DD55BD">
          <w:rPr>
            <w:rStyle w:val="a6"/>
            <w:rFonts w:ascii="Roboto Condensed Light" w:hAnsi="Roboto Condensed Light"/>
            <w:sz w:val="28"/>
            <w:szCs w:val="28"/>
            <w:lang w:val="en-US"/>
          </w:rPr>
          <w:t>://</w:t>
        </w:r>
      </w:hyperlink>
      <w:hyperlink r:id="rId21" w:history="1">
        <w:r w:rsidRPr="00DD55BD">
          <w:rPr>
            <w:rStyle w:val="a6"/>
            <w:rFonts w:ascii="Roboto Condensed Light" w:hAnsi="Roboto Condensed Light"/>
            <w:sz w:val="28"/>
            <w:szCs w:val="28"/>
            <w:lang w:val="en-US"/>
          </w:rPr>
          <w:t>court.gov.ua/storage/portal/supreme/prezent2026/183_Preparing_Ukrainian_Judges_for_AI_bernaziuk.pdf</w:t>
        </w:r>
      </w:hyperlink>
      <w:r w:rsidRPr="00DD55BD">
        <w:rPr>
          <w:rFonts w:ascii="Roboto Condensed Light" w:hAnsi="Roboto Condensed Light"/>
          <w:sz w:val="28"/>
          <w:szCs w:val="28"/>
        </w:rPr>
        <w:t xml:space="preserve"> </w:t>
      </w:r>
      <w:r w:rsidRPr="00DD55BD">
        <w:rPr>
          <w:rFonts w:ascii="Roboto Condensed Light" w:hAnsi="Roboto Condensed Light"/>
          <w:sz w:val="28"/>
          <w:szCs w:val="28"/>
          <w:lang w:val="en-US"/>
        </w:rPr>
        <w:t xml:space="preserve">  </w:t>
      </w:r>
    </w:p>
    <w:p w14:paraId="38269258" w14:textId="395FAEA4" w:rsidR="00C414F4" w:rsidRPr="00DD55BD" w:rsidRDefault="00C414F4" w:rsidP="00DD55BD">
      <w:pPr>
        <w:pStyle w:val="ab"/>
        <w:numPr>
          <w:ilvl w:val="0"/>
          <w:numId w:val="2"/>
        </w:numPr>
        <w:spacing w:after="0" w:line="240" w:lineRule="auto"/>
        <w:ind w:left="0"/>
        <w:jc w:val="both"/>
        <w:rPr>
          <w:rFonts w:ascii="Roboto Condensed Light" w:hAnsi="Roboto Condensed Light"/>
          <w:sz w:val="28"/>
          <w:szCs w:val="28"/>
        </w:rPr>
      </w:pPr>
      <w:r w:rsidRPr="00DD55BD">
        <w:rPr>
          <w:rFonts w:ascii="Roboto Condensed Light" w:hAnsi="Roboto Condensed Light"/>
          <w:sz w:val="28"/>
          <w:szCs w:val="28"/>
          <w:lang w:val="ru-RU"/>
        </w:rPr>
        <w:t xml:space="preserve">Берназюк Ян. </w:t>
      </w:r>
      <w:proofErr w:type="spellStart"/>
      <w:r w:rsidRPr="00DD55BD">
        <w:rPr>
          <w:rFonts w:ascii="Roboto Condensed Light" w:hAnsi="Roboto Condensed Light"/>
          <w:sz w:val="28"/>
          <w:szCs w:val="28"/>
          <w:lang w:val="ru-RU"/>
        </w:rPr>
        <w:t>Примирення</w:t>
      </w:r>
      <w:proofErr w:type="spellEnd"/>
      <w:r w:rsidRPr="00DD55BD">
        <w:rPr>
          <w:rFonts w:ascii="Roboto Condensed Light" w:hAnsi="Roboto Condensed Light"/>
          <w:sz w:val="28"/>
          <w:szCs w:val="28"/>
          <w:lang w:val="ru-RU"/>
        </w:rPr>
        <w:t xml:space="preserve"> та </w:t>
      </w:r>
      <w:proofErr w:type="spellStart"/>
      <w:r w:rsidRPr="00DD55BD">
        <w:rPr>
          <w:rFonts w:ascii="Roboto Condensed Light" w:hAnsi="Roboto Condensed Light"/>
          <w:sz w:val="28"/>
          <w:szCs w:val="28"/>
          <w:lang w:val="ru-RU"/>
        </w:rPr>
        <w:t>медіація</w:t>
      </w:r>
      <w:proofErr w:type="spellEnd"/>
      <w:r w:rsidRPr="00DD55BD">
        <w:rPr>
          <w:rFonts w:ascii="Roboto Condensed Light" w:hAnsi="Roboto Condensed Light"/>
          <w:sz w:val="28"/>
          <w:szCs w:val="28"/>
          <w:lang w:val="ru-RU"/>
        </w:rPr>
        <w:t xml:space="preserve"> як інструменти </w:t>
      </w:r>
      <w:proofErr w:type="spellStart"/>
      <w:r w:rsidRPr="00DD55BD">
        <w:rPr>
          <w:rFonts w:ascii="Roboto Condensed Light" w:hAnsi="Roboto Condensed Light"/>
          <w:sz w:val="28"/>
          <w:szCs w:val="28"/>
          <w:lang w:val="ru-RU"/>
        </w:rPr>
        <w:t>ефективного</w:t>
      </w:r>
      <w:proofErr w:type="spellEnd"/>
      <w:r w:rsidRPr="00DD55BD">
        <w:rPr>
          <w:rFonts w:ascii="Roboto Condensed Light" w:hAnsi="Roboto Condensed Light"/>
          <w:sz w:val="28"/>
          <w:szCs w:val="28"/>
          <w:lang w:val="ru-RU"/>
        </w:rPr>
        <w:t xml:space="preserve"> захисту в адміністративному судочинстві </w:t>
      </w:r>
      <w:hyperlink r:id="rId22" w:history="1">
        <w:r w:rsidRPr="00DD55BD">
          <w:rPr>
            <w:rStyle w:val="a6"/>
            <w:rFonts w:ascii="Roboto Condensed Light" w:hAnsi="Roboto Condensed Light"/>
            <w:sz w:val="28"/>
            <w:szCs w:val="28"/>
            <w:lang w:val="en-US"/>
          </w:rPr>
          <w:t>https</w:t>
        </w:r>
        <w:r w:rsidRPr="00DD55BD">
          <w:rPr>
            <w:rStyle w:val="a6"/>
            <w:rFonts w:ascii="Roboto Condensed Light" w:hAnsi="Roboto Condensed Light"/>
            <w:sz w:val="28"/>
            <w:szCs w:val="28"/>
            <w:lang w:val="ru-RU"/>
          </w:rPr>
          <w:t>://</w:t>
        </w:r>
      </w:hyperlink>
      <w:hyperlink r:id="rId23" w:history="1">
        <w:r w:rsidRPr="00DD55BD">
          <w:rPr>
            <w:rStyle w:val="a6"/>
            <w:rFonts w:ascii="Roboto Condensed Light" w:hAnsi="Roboto Condensed Light"/>
            <w:sz w:val="28"/>
            <w:szCs w:val="28"/>
            <w:lang w:val="en-US"/>
          </w:rPr>
          <w:t>court</w:t>
        </w:r>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gov</w:t>
        </w:r>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ua</w:t>
        </w:r>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storage</w:t>
        </w:r>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portal</w:t>
        </w:r>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supreme</w:t>
        </w:r>
        <w:r w:rsidRPr="00DD55BD">
          <w:rPr>
            <w:rStyle w:val="a6"/>
            <w:rFonts w:ascii="Roboto Condensed Light" w:hAnsi="Roboto Condensed Light"/>
            <w:sz w:val="28"/>
            <w:szCs w:val="28"/>
            <w:lang w:val="ru-RU"/>
          </w:rPr>
          <w:t>/</w:t>
        </w:r>
        <w:proofErr w:type="spellStart"/>
        <w:r w:rsidRPr="00DD55BD">
          <w:rPr>
            <w:rStyle w:val="a6"/>
            <w:rFonts w:ascii="Roboto Condensed Light" w:hAnsi="Roboto Condensed Light"/>
            <w:sz w:val="28"/>
            <w:szCs w:val="28"/>
            <w:lang w:val="en-US"/>
          </w:rPr>
          <w:t>prezent</w:t>
        </w:r>
        <w:proofErr w:type="spellEnd"/>
        <w:r w:rsidRPr="00DD55BD">
          <w:rPr>
            <w:rStyle w:val="a6"/>
            <w:rFonts w:ascii="Roboto Condensed Light" w:hAnsi="Roboto Condensed Light"/>
            <w:sz w:val="28"/>
            <w:szCs w:val="28"/>
            <w:lang w:val="ru-RU"/>
          </w:rPr>
          <w:t>2026/184_</w:t>
        </w:r>
        <w:r w:rsidRPr="00DD55BD">
          <w:rPr>
            <w:rStyle w:val="a6"/>
            <w:rFonts w:ascii="Roboto Condensed Light" w:hAnsi="Roboto Condensed Light"/>
            <w:sz w:val="28"/>
            <w:szCs w:val="28"/>
            <w:lang w:val="en-US"/>
          </w:rPr>
          <w:t>Conciliation</w:t>
        </w:r>
        <w:r w:rsidRPr="00DD55BD">
          <w:rPr>
            <w:rStyle w:val="a6"/>
            <w:rFonts w:ascii="Roboto Condensed Light" w:hAnsi="Roboto Condensed Light"/>
            <w:sz w:val="28"/>
            <w:szCs w:val="28"/>
            <w:lang w:val="ru-RU"/>
          </w:rPr>
          <w:t>_</w:t>
        </w:r>
        <w:r w:rsidRPr="00DD55BD">
          <w:rPr>
            <w:rStyle w:val="a6"/>
            <w:rFonts w:ascii="Roboto Condensed Light" w:hAnsi="Roboto Condensed Light"/>
            <w:sz w:val="28"/>
            <w:szCs w:val="28"/>
            <w:lang w:val="en-US"/>
          </w:rPr>
          <w:t>mediation</w:t>
        </w:r>
        <w:r w:rsidRPr="00DD55BD">
          <w:rPr>
            <w:rStyle w:val="a6"/>
            <w:rFonts w:ascii="Roboto Condensed Light" w:hAnsi="Roboto Condensed Light"/>
            <w:sz w:val="28"/>
            <w:szCs w:val="28"/>
            <w:lang w:val="ru-RU"/>
          </w:rPr>
          <w:t>_</w:t>
        </w:r>
        <w:r w:rsidRPr="00DD55BD">
          <w:rPr>
            <w:rStyle w:val="a6"/>
            <w:rFonts w:ascii="Roboto Condensed Light" w:hAnsi="Roboto Condensed Light"/>
            <w:sz w:val="28"/>
            <w:szCs w:val="28"/>
            <w:lang w:val="en-US"/>
          </w:rPr>
          <w:t>effective</w:t>
        </w:r>
        <w:r w:rsidRPr="00DD55BD">
          <w:rPr>
            <w:rStyle w:val="a6"/>
            <w:rFonts w:ascii="Roboto Condensed Light" w:hAnsi="Roboto Condensed Light"/>
            <w:sz w:val="28"/>
            <w:szCs w:val="28"/>
            <w:lang w:val="ru-RU"/>
          </w:rPr>
          <w:t>_</w:t>
        </w:r>
        <w:r w:rsidRPr="00DD55BD">
          <w:rPr>
            <w:rStyle w:val="a6"/>
            <w:rFonts w:ascii="Roboto Condensed Light" w:hAnsi="Roboto Condensed Light"/>
            <w:sz w:val="28"/>
            <w:szCs w:val="28"/>
            <w:lang w:val="en-US"/>
          </w:rPr>
          <w:t>remedies</w:t>
        </w:r>
        <w:r w:rsidRPr="00DD55BD">
          <w:rPr>
            <w:rStyle w:val="a6"/>
            <w:rFonts w:ascii="Roboto Condensed Light" w:hAnsi="Roboto Condensed Light"/>
            <w:sz w:val="28"/>
            <w:szCs w:val="28"/>
            <w:lang w:val="ru-RU"/>
          </w:rPr>
          <w:t>_</w:t>
        </w:r>
        <w:proofErr w:type="spellStart"/>
        <w:r w:rsidRPr="00DD55BD">
          <w:rPr>
            <w:rStyle w:val="a6"/>
            <w:rFonts w:ascii="Roboto Condensed Light" w:hAnsi="Roboto Condensed Light"/>
            <w:sz w:val="28"/>
            <w:szCs w:val="28"/>
            <w:lang w:val="en-US"/>
          </w:rPr>
          <w:t>bernaziuk</w:t>
        </w:r>
        <w:proofErr w:type="spellEnd"/>
        <w:r w:rsidRPr="00DD55BD">
          <w:rPr>
            <w:rStyle w:val="a6"/>
            <w:rFonts w:ascii="Roboto Condensed Light" w:hAnsi="Roboto Condensed Light"/>
            <w:sz w:val="28"/>
            <w:szCs w:val="28"/>
            <w:lang w:val="ru-RU"/>
          </w:rPr>
          <w:t>.</w:t>
        </w:r>
        <w:r w:rsidRPr="00DD55BD">
          <w:rPr>
            <w:rStyle w:val="a6"/>
            <w:rFonts w:ascii="Roboto Condensed Light" w:hAnsi="Roboto Condensed Light"/>
            <w:sz w:val="28"/>
            <w:szCs w:val="28"/>
            <w:lang w:val="en-US"/>
          </w:rPr>
          <w:t>pdf</w:t>
        </w:r>
      </w:hyperlink>
      <w:r w:rsidRPr="00DD55BD">
        <w:rPr>
          <w:rFonts w:ascii="Roboto Condensed Light" w:hAnsi="Roboto Condensed Light"/>
          <w:sz w:val="28"/>
          <w:szCs w:val="28"/>
        </w:rPr>
        <w:t xml:space="preserve"> </w:t>
      </w:r>
    </w:p>
    <w:p w14:paraId="3AC8FAC8" w14:textId="64F7F924" w:rsidR="00C414F4" w:rsidRPr="00DD55BD" w:rsidRDefault="00C414F4" w:rsidP="00DD55BD">
      <w:pPr>
        <w:pStyle w:val="ab"/>
        <w:numPr>
          <w:ilvl w:val="0"/>
          <w:numId w:val="2"/>
        </w:numPr>
        <w:spacing w:after="0" w:line="240" w:lineRule="auto"/>
        <w:ind w:left="0"/>
        <w:jc w:val="both"/>
        <w:rPr>
          <w:rFonts w:ascii="Roboto Condensed Light" w:hAnsi="Roboto Condensed Light"/>
          <w:sz w:val="28"/>
          <w:szCs w:val="28"/>
        </w:rPr>
      </w:pPr>
      <w:r w:rsidRPr="00DD55BD">
        <w:rPr>
          <w:rFonts w:ascii="Roboto Condensed Light" w:hAnsi="Roboto Condensed Light"/>
          <w:sz w:val="28"/>
          <w:szCs w:val="28"/>
          <w:lang w:val="en-US"/>
        </w:rPr>
        <w:t xml:space="preserve">Bernaziuk Ian Sovereign AI: From a Technological Idea to a Matter of State Resilience </w:t>
      </w:r>
      <w:hyperlink r:id="rId24" w:history="1">
        <w:r w:rsidRPr="00DD55BD">
          <w:rPr>
            <w:rStyle w:val="a6"/>
            <w:rFonts w:ascii="Roboto Condensed Light" w:hAnsi="Roboto Condensed Light"/>
            <w:sz w:val="28"/>
            <w:szCs w:val="28"/>
            <w:lang w:val="en-US"/>
          </w:rPr>
          <w:t>https://</w:t>
        </w:r>
      </w:hyperlink>
      <w:hyperlink r:id="rId25" w:history="1">
        <w:r w:rsidRPr="00DD55BD">
          <w:rPr>
            <w:rStyle w:val="a6"/>
            <w:rFonts w:ascii="Roboto Condensed Light" w:hAnsi="Roboto Condensed Light"/>
            <w:sz w:val="28"/>
            <w:szCs w:val="28"/>
            <w:lang w:val="en-US"/>
          </w:rPr>
          <w:t>constitutionalist.com.ua/sovereign-ai-from-a-technological-idea-to-a-matter-of-state-resilience</w:t>
        </w:r>
      </w:hyperlink>
      <w:r w:rsidRPr="00DD55BD">
        <w:rPr>
          <w:rFonts w:ascii="Roboto Condensed Light" w:hAnsi="Roboto Condensed Light"/>
          <w:sz w:val="28"/>
          <w:szCs w:val="28"/>
        </w:rPr>
        <w:t xml:space="preserve"> </w:t>
      </w:r>
    </w:p>
    <w:p w14:paraId="4B49A911" w14:textId="47795164" w:rsidR="00C414F4" w:rsidRPr="00DD55BD" w:rsidRDefault="00C414F4" w:rsidP="00DD55BD">
      <w:pPr>
        <w:pStyle w:val="ab"/>
        <w:numPr>
          <w:ilvl w:val="0"/>
          <w:numId w:val="2"/>
        </w:numPr>
        <w:spacing w:after="0" w:line="240" w:lineRule="auto"/>
        <w:ind w:left="0"/>
        <w:jc w:val="both"/>
        <w:rPr>
          <w:rFonts w:ascii="Roboto Condensed Light" w:hAnsi="Roboto Condensed Light"/>
          <w:sz w:val="28"/>
          <w:szCs w:val="28"/>
        </w:rPr>
      </w:pPr>
      <w:proofErr w:type="spellStart"/>
      <w:r w:rsidRPr="00DD55BD">
        <w:rPr>
          <w:rFonts w:ascii="Roboto Condensed Light" w:hAnsi="Roboto Condensed Light"/>
          <w:sz w:val="28"/>
          <w:szCs w:val="28"/>
        </w:rPr>
        <w:t>Suchikova</w:t>
      </w:r>
      <w:proofErr w:type="spellEnd"/>
      <w:r w:rsidRPr="00DD55BD">
        <w:rPr>
          <w:rFonts w:ascii="Roboto Condensed Light" w:hAnsi="Roboto Condensed Light"/>
          <w:sz w:val="28"/>
          <w:szCs w:val="28"/>
        </w:rPr>
        <w:t xml:space="preserve">, Y., </w:t>
      </w:r>
      <w:proofErr w:type="spellStart"/>
      <w:r w:rsidRPr="00DD55BD">
        <w:rPr>
          <w:rFonts w:ascii="Roboto Condensed Light" w:hAnsi="Roboto Condensed Light"/>
          <w:sz w:val="28"/>
          <w:szCs w:val="28"/>
        </w:rPr>
        <w:t>Tsybuliak</w:t>
      </w:r>
      <w:proofErr w:type="spellEnd"/>
      <w:r w:rsidRPr="00DD55BD">
        <w:rPr>
          <w:rFonts w:ascii="Roboto Condensed Light" w:hAnsi="Roboto Condensed Light"/>
          <w:sz w:val="28"/>
          <w:szCs w:val="28"/>
        </w:rPr>
        <w:t xml:space="preserve">, N., </w:t>
      </w:r>
      <w:proofErr w:type="spellStart"/>
      <w:r w:rsidRPr="00DD55BD">
        <w:rPr>
          <w:rFonts w:ascii="Roboto Condensed Light" w:hAnsi="Roboto Condensed Light"/>
          <w:sz w:val="28"/>
          <w:szCs w:val="28"/>
        </w:rPr>
        <w:t>Teixeira</w:t>
      </w:r>
      <w:proofErr w:type="spellEnd"/>
      <w:r w:rsidRPr="00DD55BD">
        <w:rPr>
          <w:rFonts w:ascii="Roboto Condensed Light" w:hAnsi="Roboto Condensed Light"/>
          <w:sz w:val="28"/>
          <w:szCs w:val="28"/>
        </w:rPr>
        <w:t xml:space="preserve"> da </w:t>
      </w:r>
      <w:proofErr w:type="spellStart"/>
      <w:r w:rsidRPr="00DD55BD">
        <w:rPr>
          <w:rFonts w:ascii="Roboto Condensed Light" w:hAnsi="Roboto Condensed Light"/>
          <w:sz w:val="28"/>
          <w:szCs w:val="28"/>
        </w:rPr>
        <w:t>Silva</w:t>
      </w:r>
      <w:proofErr w:type="spellEnd"/>
      <w:r w:rsidRPr="00DD55BD">
        <w:rPr>
          <w:rFonts w:ascii="Roboto Condensed Light" w:hAnsi="Roboto Condensed Light"/>
          <w:sz w:val="28"/>
          <w:szCs w:val="28"/>
        </w:rPr>
        <w:t xml:space="preserve">, J. A., &amp; </w:t>
      </w:r>
      <w:proofErr w:type="spellStart"/>
      <w:r w:rsidRPr="00DD55BD">
        <w:rPr>
          <w:rFonts w:ascii="Roboto Condensed Light" w:hAnsi="Roboto Condensed Light"/>
          <w:sz w:val="28"/>
          <w:szCs w:val="28"/>
        </w:rPr>
        <w:t>Nazarovets</w:t>
      </w:r>
      <w:proofErr w:type="spellEnd"/>
      <w:r w:rsidRPr="00DD55BD">
        <w:rPr>
          <w:rFonts w:ascii="Roboto Condensed Light" w:hAnsi="Roboto Condensed Light"/>
          <w:sz w:val="28"/>
          <w:szCs w:val="28"/>
        </w:rPr>
        <w:t xml:space="preserve">, S. GAIDeT (Generative AI Delegation Taxonomy): A </w:t>
      </w:r>
      <w:proofErr w:type="spellStart"/>
      <w:r w:rsidRPr="00DD55BD">
        <w:rPr>
          <w:rFonts w:ascii="Roboto Condensed Light" w:hAnsi="Roboto Condensed Light"/>
          <w:sz w:val="28"/>
          <w:szCs w:val="28"/>
        </w:rPr>
        <w:t>taxonomy</w:t>
      </w:r>
      <w:proofErr w:type="spellEnd"/>
      <w:r w:rsidRPr="00DD55BD">
        <w:rPr>
          <w:rFonts w:ascii="Roboto Condensed Light" w:hAnsi="Roboto Condensed Light"/>
          <w:sz w:val="28"/>
          <w:szCs w:val="28"/>
        </w:rPr>
        <w:t xml:space="preserve"> for </w:t>
      </w:r>
      <w:proofErr w:type="spellStart"/>
      <w:r w:rsidRPr="00DD55BD">
        <w:rPr>
          <w:rFonts w:ascii="Roboto Condensed Light" w:hAnsi="Roboto Condensed Light"/>
          <w:sz w:val="28"/>
          <w:szCs w:val="28"/>
        </w:rPr>
        <w:t>humans</w:t>
      </w:r>
      <w:proofErr w:type="spellEnd"/>
      <w:r w:rsidRPr="00DD55BD">
        <w:rPr>
          <w:rFonts w:ascii="Roboto Condensed Light" w:hAnsi="Roboto Condensed Light"/>
          <w:sz w:val="28"/>
          <w:szCs w:val="28"/>
        </w:rPr>
        <w:t xml:space="preserve"> to </w:t>
      </w:r>
      <w:proofErr w:type="spellStart"/>
      <w:r w:rsidRPr="00DD55BD">
        <w:rPr>
          <w:rFonts w:ascii="Roboto Condensed Light" w:hAnsi="Roboto Condensed Light"/>
          <w:sz w:val="28"/>
          <w:szCs w:val="28"/>
        </w:rPr>
        <w:t>delegate</w:t>
      </w:r>
      <w:proofErr w:type="spellEnd"/>
      <w:r w:rsidRPr="00DD55BD">
        <w:rPr>
          <w:rFonts w:ascii="Roboto Condensed Light" w:hAnsi="Roboto Condensed Light"/>
          <w:sz w:val="28"/>
          <w:szCs w:val="28"/>
        </w:rPr>
        <w:t xml:space="preserve"> </w:t>
      </w:r>
      <w:proofErr w:type="spellStart"/>
      <w:r w:rsidRPr="00DD55BD">
        <w:rPr>
          <w:rFonts w:ascii="Roboto Condensed Light" w:hAnsi="Roboto Condensed Light"/>
          <w:sz w:val="28"/>
          <w:szCs w:val="28"/>
        </w:rPr>
        <w:t>tasks</w:t>
      </w:r>
      <w:proofErr w:type="spellEnd"/>
      <w:r w:rsidRPr="00DD55BD">
        <w:rPr>
          <w:rFonts w:ascii="Roboto Condensed Light" w:hAnsi="Roboto Condensed Light"/>
          <w:sz w:val="28"/>
          <w:szCs w:val="28"/>
        </w:rPr>
        <w:t xml:space="preserve"> to </w:t>
      </w:r>
      <w:proofErr w:type="spellStart"/>
      <w:r w:rsidRPr="00DD55BD">
        <w:rPr>
          <w:rFonts w:ascii="Roboto Condensed Light" w:hAnsi="Roboto Condensed Light"/>
          <w:sz w:val="28"/>
          <w:szCs w:val="28"/>
        </w:rPr>
        <w:t>generative</w:t>
      </w:r>
      <w:proofErr w:type="spellEnd"/>
      <w:r w:rsidRPr="00DD55BD">
        <w:rPr>
          <w:rFonts w:ascii="Roboto Condensed Light" w:hAnsi="Roboto Condensed Light"/>
          <w:sz w:val="28"/>
          <w:szCs w:val="28"/>
        </w:rPr>
        <w:t xml:space="preserve"> artificial intelligence in scientific </w:t>
      </w:r>
      <w:proofErr w:type="spellStart"/>
      <w:r w:rsidRPr="00DD55BD">
        <w:rPr>
          <w:rFonts w:ascii="Roboto Condensed Light" w:hAnsi="Roboto Condensed Light"/>
          <w:sz w:val="28"/>
          <w:szCs w:val="28"/>
        </w:rPr>
        <w:t>research</w:t>
      </w:r>
      <w:proofErr w:type="spellEnd"/>
      <w:r w:rsidRPr="00DD55BD">
        <w:rPr>
          <w:rFonts w:ascii="Roboto Condensed Light" w:hAnsi="Roboto Condensed Light"/>
          <w:sz w:val="28"/>
          <w:szCs w:val="28"/>
        </w:rPr>
        <w:t xml:space="preserve"> and </w:t>
      </w:r>
      <w:proofErr w:type="spellStart"/>
      <w:r w:rsidRPr="00DD55BD">
        <w:rPr>
          <w:rFonts w:ascii="Roboto Condensed Light" w:hAnsi="Roboto Condensed Light"/>
          <w:sz w:val="28"/>
          <w:szCs w:val="28"/>
        </w:rPr>
        <w:t>publishing</w:t>
      </w:r>
      <w:proofErr w:type="spellEnd"/>
      <w:r w:rsidRPr="00DD55BD">
        <w:rPr>
          <w:rFonts w:ascii="Roboto Condensed Light" w:hAnsi="Roboto Condensed Light"/>
          <w:sz w:val="28"/>
          <w:szCs w:val="28"/>
        </w:rPr>
        <w:t xml:space="preserve">. </w:t>
      </w:r>
      <w:proofErr w:type="spellStart"/>
      <w:r w:rsidRPr="00DD55BD">
        <w:rPr>
          <w:rFonts w:ascii="Roboto Condensed Light" w:hAnsi="Roboto Condensed Light"/>
          <w:sz w:val="28"/>
          <w:szCs w:val="28"/>
        </w:rPr>
        <w:t>Accountability</w:t>
      </w:r>
      <w:proofErr w:type="spellEnd"/>
      <w:r w:rsidRPr="00DD55BD">
        <w:rPr>
          <w:rFonts w:ascii="Roboto Condensed Light" w:hAnsi="Roboto Condensed Light"/>
          <w:sz w:val="28"/>
          <w:szCs w:val="28"/>
        </w:rPr>
        <w:t xml:space="preserve"> in Research. DOI: </w:t>
      </w:r>
      <w:hyperlink r:id="rId26" w:history="1">
        <w:r w:rsidRPr="00DD55BD">
          <w:rPr>
            <w:rStyle w:val="a6"/>
            <w:rFonts w:ascii="Roboto Condensed Light" w:hAnsi="Roboto Condensed Light"/>
            <w:sz w:val="28"/>
            <w:szCs w:val="28"/>
          </w:rPr>
          <w:t>https://doi.org/10.1080/08989621.2025.2544331</w:t>
        </w:r>
      </w:hyperlink>
      <w:r w:rsidRPr="00DD55BD">
        <w:rPr>
          <w:rFonts w:ascii="Roboto Condensed Light" w:hAnsi="Roboto Condensed Light"/>
          <w:sz w:val="28"/>
          <w:szCs w:val="28"/>
        </w:rPr>
        <w:t xml:space="preserve"> </w:t>
      </w:r>
    </w:p>
    <w:p w14:paraId="63E7C5EB" w14:textId="77777777" w:rsidR="00C414F4" w:rsidRPr="00DD55BD" w:rsidRDefault="00C414F4" w:rsidP="00F07F31">
      <w:pPr>
        <w:spacing w:after="0" w:line="240" w:lineRule="auto"/>
        <w:ind w:firstLine="284"/>
        <w:jc w:val="both"/>
        <w:rPr>
          <w:rFonts w:ascii="Roboto Condensed Light" w:hAnsi="Roboto Condensed Light"/>
          <w:sz w:val="28"/>
          <w:szCs w:val="28"/>
        </w:rPr>
      </w:pPr>
    </w:p>
    <w:p w14:paraId="4DA0B2EB" w14:textId="77777777" w:rsidR="00C414F4" w:rsidRPr="00DD55BD" w:rsidRDefault="00C414F4" w:rsidP="00C414F4">
      <w:pPr>
        <w:spacing w:after="0" w:line="240" w:lineRule="auto"/>
        <w:ind w:firstLine="284"/>
        <w:jc w:val="center"/>
        <w:rPr>
          <w:rFonts w:ascii="Roboto Condensed Light" w:hAnsi="Roboto Condensed Light"/>
          <w:b/>
          <w:sz w:val="28"/>
          <w:szCs w:val="28"/>
        </w:rPr>
      </w:pPr>
      <w:r w:rsidRPr="00DD55BD">
        <w:rPr>
          <w:rFonts w:ascii="Roboto Condensed Light" w:hAnsi="Roboto Condensed Light"/>
          <w:b/>
          <w:sz w:val="28"/>
          <w:szCs w:val="28"/>
        </w:rPr>
        <w:t>ДЕКЛАРАЦІЯ ПРОЗОРОСТІ ЩОДО ВИКОРИСТАННЯ ШТУЧНОГО ІНТЕЛЕКТУ</w:t>
      </w:r>
    </w:p>
    <w:p w14:paraId="28FCC673" w14:textId="36FBD5C7" w:rsidR="00C414F4" w:rsidRPr="00DD55BD" w:rsidRDefault="00C414F4" w:rsidP="00C414F4">
      <w:pPr>
        <w:spacing w:after="0" w:line="240" w:lineRule="auto"/>
        <w:ind w:firstLine="284"/>
        <w:jc w:val="both"/>
        <w:rPr>
          <w:rFonts w:ascii="Roboto Condensed Light" w:hAnsi="Roboto Condensed Light"/>
          <w:sz w:val="28"/>
          <w:szCs w:val="28"/>
        </w:rPr>
      </w:pPr>
      <w:r w:rsidRPr="00DD55BD">
        <w:rPr>
          <w:rFonts w:ascii="Roboto Condensed Light" w:hAnsi="Roboto Condensed Light"/>
          <w:sz w:val="28"/>
          <w:szCs w:val="28"/>
        </w:rPr>
        <w:t>Під час підготовки цієї публікації інструменти штучного інтелекту використовувалися як допоміжні засоби для структурного редагування, мовно-стилістичного вдосконалення тексту, перевірки логічної послідовності викладу та формування альтернативних редакцій окремих фрагментів. З урахуванням підходу GAIDeT (Generative AI Delegation Taxonomy) [1</w:t>
      </w:r>
      <w:r w:rsidR="009C0690">
        <w:rPr>
          <w:rFonts w:ascii="Roboto Condensed Light" w:hAnsi="Roboto Condensed Light"/>
          <w:sz w:val="28"/>
          <w:szCs w:val="28"/>
        </w:rPr>
        <w:t>5</w:t>
      </w:r>
      <w:r w:rsidRPr="00DD55BD">
        <w:rPr>
          <w:rFonts w:ascii="Roboto Condensed Light" w:hAnsi="Roboto Condensed Light"/>
          <w:sz w:val="28"/>
          <w:szCs w:val="28"/>
        </w:rPr>
        <w:t xml:space="preserve">] таке використання мало </w:t>
      </w:r>
      <w:proofErr w:type="spellStart"/>
      <w:r w:rsidRPr="00DD55BD">
        <w:rPr>
          <w:rFonts w:ascii="Roboto Condensed Light" w:hAnsi="Roboto Condensed Light"/>
          <w:sz w:val="28"/>
          <w:szCs w:val="28"/>
        </w:rPr>
        <w:t>асистивний</w:t>
      </w:r>
      <w:proofErr w:type="spellEnd"/>
      <w:r w:rsidRPr="00DD55BD">
        <w:rPr>
          <w:rFonts w:ascii="Roboto Condensed Light" w:hAnsi="Roboto Condensed Light"/>
          <w:sz w:val="28"/>
          <w:szCs w:val="28"/>
        </w:rPr>
        <w:t xml:space="preserve"> характер і не охоплювало визначення концепції дослідження, правову оцінку джерел чи формулювання остаточних висновків.</w:t>
      </w:r>
    </w:p>
    <w:p w14:paraId="045604E5" w14:textId="77777777" w:rsidR="00C414F4" w:rsidRPr="00DD55BD" w:rsidRDefault="00C414F4" w:rsidP="00C414F4">
      <w:pPr>
        <w:spacing w:after="0" w:line="240" w:lineRule="auto"/>
        <w:ind w:firstLine="284"/>
        <w:jc w:val="both"/>
        <w:rPr>
          <w:rFonts w:ascii="Roboto Condensed Light" w:hAnsi="Roboto Condensed Light"/>
          <w:sz w:val="28"/>
          <w:szCs w:val="28"/>
        </w:rPr>
      </w:pPr>
      <w:r w:rsidRPr="00DD55BD">
        <w:rPr>
          <w:rFonts w:ascii="Roboto Condensed Light" w:hAnsi="Roboto Condensed Light"/>
          <w:sz w:val="28"/>
          <w:szCs w:val="28"/>
        </w:rPr>
        <w:lastRenderedPageBreak/>
        <w:t>Концепція дослідження, правова інтерпретація національних і міжнародних джерел, аналіз практики Європейського суду з прав людини та Суду Європейського Союзу, доктринальні висновки й остаточна редакція тексту належать авторові. Усі результати, отримані за допомогою інструментів штучного інтелекту, були перевірені, критично оцінені та прийняті або відхилені автором.</w:t>
      </w:r>
    </w:p>
    <w:p w14:paraId="730673DE" w14:textId="77777777" w:rsidR="00C414F4" w:rsidRPr="00DD55BD" w:rsidRDefault="00C414F4" w:rsidP="00C414F4">
      <w:pPr>
        <w:spacing w:after="0" w:line="240" w:lineRule="auto"/>
        <w:ind w:firstLine="284"/>
        <w:jc w:val="center"/>
        <w:rPr>
          <w:rFonts w:ascii="Roboto Condensed Light" w:hAnsi="Roboto Condensed Light"/>
          <w:b/>
          <w:sz w:val="28"/>
          <w:szCs w:val="28"/>
        </w:rPr>
      </w:pPr>
      <w:r w:rsidRPr="00DD55BD">
        <w:rPr>
          <w:rFonts w:ascii="Roboto Condensed Light" w:hAnsi="Roboto Condensed Light"/>
          <w:b/>
          <w:sz w:val="28"/>
          <w:szCs w:val="28"/>
        </w:rPr>
        <w:t>АВТОРСЬКА ПРИМІТКА</w:t>
      </w:r>
    </w:p>
    <w:p w14:paraId="59981212" w14:textId="77777777" w:rsidR="00C414F4" w:rsidRPr="00DD55BD" w:rsidRDefault="00C414F4" w:rsidP="00C414F4">
      <w:pPr>
        <w:spacing w:after="0" w:line="240" w:lineRule="auto"/>
        <w:ind w:firstLine="284"/>
        <w:jc w:val="both"/>
        <w:rPr>
          <w:rFonts w:ascii="Roboto Condensed Light" w:hAnsi="Roboto Condensed Light"/>
          <w:sz w:val="28"/>
          <w:szCs w:val="28"/>
        </w:rPr>
      </w:pPr>
      <w:r w:rsidRPr="00DD55BD">
        <w:rPr>
          <w:rFonts w:ascii="Roboto Condensed Light" w:hAnsi="Roboto Condensed Light"/>
          <w:sz w:val="28"/>
          <w:szCs w:val="28"/>
        </w:rPr>
        <w:t>Ця публікація є авторським науково-аналітичним матеріалом і не є офіційною позицією Верховного Суду чи будь-якого іншого державного органу. Її підготовлено за результатами аналізу положень Конституції України, практики Європейського суду з прав людини та Суду Європейського Союзу, а також документів Ради Європи, CEPEJ, Європейської комісії, UNESCO та інших джерел, присвячених використанню штучного інтелекту у сфері правосуддя та досудового урегулювання спорів. Наведені оцінки, узагальнення та висновки відображають наукову позицію автора, мають дискусійний характер і не замінюють самостійного ознайомлення з первинними джерелами. Викладені міркування не є правничою консультацією і не можуть розглядатися як офіційне тлумачення норм права.</w:t>
      </w:r>
    </w:p>
    <w:sectPr w:rsidR="00C414F4" w:rsidRPr="00DD55BD" w:rsidSect="00F07F31">
      <w:pgSz w:w="11906" w:h="16838"/>
      <w:pgMar w:top="568" w:right="566"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45FE4" w14:textId="77777777" w:rsidR="000F777E" w:rsidRDefault="000F777E" w:rsidP="00FA37FD">
      <w:pPr>
        <w:spacing w:after="0" w:line="240" w:lineRule="auto"/>
      </w:pPr>
      <w:r>
        <w:separator/>
      </w:r>
    </w:p>
  </w:endnote>
  <w:endnote w:type="continuationSeparator" w:id="0">
    <w:p w14:paraId="73454BF0" w14:textId="77777777" w:rsidR="000F777E" w:rsidRDefault="000F777E" w:rsidP="00FA3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Condensed Light">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D83D9" w14:textId="77777777" w:rsidR="000F777E" w:rsidRDefault="000F777E" w:rsidP="00FA37FD">
      <w:pPr>
        <w:spacing w:after="0" w:line="240" w:lineRule="auto"/>
      </w:pPr>
      <w:r>
        <w:separator/>
      </w:r>
    </w:p>
  </w:footnote>
  <w:footnote w:type="continuationSeparator" w:id="0">
    <w:p w14:paraId="10CBC9E6" w14:textId="77777777" w:rsidR="000F777E" w:rsidRDefault="000F777E" w:rsidP="00FA37FD">
      <w:pPr>
        <w:spacing w:after="0" w:line="240" w:lineRule="auto"/>
      </w:pPr>
      <w:r>
        <w:continuationSeparator/>
      </w:r>
    </w:p>
  </w:footnote>
  <w:footnote w:id="1">
    <w:p w14:paraId="46B3784F" w14:textId="5FF73017" w:rsidR="00FA37FD" w:rsidRDefault="00FA37FD">
      <w:pPr>
        <w:pStyle w:val="a7"/>
      </w:pPr>
      <w:r>
        <w:rPr>
          <w:rStyle w:val="a9"/>
        </w:rPr>
        <w:footnoteRef/>
      </w:r>
      <w:r>
        <w:t xml:space="preserve"> </w:t>
      </w:r>
      <w:hyperlink r:id="rId1" w:history="1">
        <w:r w:rsidRPr="001A560D">
          <w:rPr>
            <w:rStyle w:val="a6"/>
          </w:rPr>
          <w:t>https://hudoc.echr.coe.int/eng#{%22itemid%22:[%22001-152990%22]}</w:t>
        </w:r>
      </w:hyperlink>
      <w:r>
        <w:t xml:space="preserve"> </w:t>
      </w:r>
    </w:p>
  </w:footnote>
  <w:footnote w:id="2">
    <w:p w14:paraId="5399CF1F" w14:textId="3518AEAF" w:rsidR="00FA37FD" w:rsidRDefault="00FA37FD">
      <w:pPr>
        <w:pStyle w:val="a7"/>
      </w:pPr>
      <w:r>
        <w:rPr>
          <w:rStyle w:val="a9"/>
        </w:rPr>
        <w:footnoteRef/>
      </w:r>
      <w:r>
        <w:t xml:space="preserve"> </w:t>
      </w:r>
      <w:hyperlink r:id="rId2" w:history="1">
        <w:r w:rsidRPr="001A560D">
          <w:rPr>
            <w:rStyle w:val="a6"/>
          </w:rPr>
          <w:t>https://eur-lex.europa.eu/legal-content/EN/TXT/?uri=celex:62016CJ0075</w:t>
        </w:r>
      </w:hyperlink>
      <w:r>
        <w:t xml:space="preserve"> </w:t>
      </w:r>
    </w:p>
  </w:footnote>
  <w:footnote w:id="3">
    <w:p w14:paraId="5DDAB199" w14:textId="224A9E4F" w:rsidR="005B4983" w:rsidRDefault="005B4983">
      <w:pPr>
        <w:pStyle w:val="a7"/>
      </w:pPr>
      <w:r>
        <w:rPr>
          <w:rStyle w:val="a9"/>
        </w:rPr>
        <w:footnoteRef/>
      </w:r>
      <w:r>
        <w:t xml:space="preserve"> </w:t>
      </w:r>
      <w:hyperlink r:id="rId3" w:history="1">
        <w:r w:rsidR="00A66389" w:rsidRPr="001A560D">
          <w:rPr>
            <w:rStyle w:val="a6"/>
          </w:rPr>
          <w:t>https://rm.coe.int/cepej-2025-18final-en-draft-guidelines-on-the-use-of-generative-ai-for/48802a4ad1</w:t>
        </w:r>
      </w:hyperlink>
    </w:p>
  </w:footnote>
  <w:footnote w:id="4">
    <w:p w14:paraId="7388C69E" w14:textId="08554CB4" w:rsidR="009B1235" w:rsidRDefault="009B1235">
      <w:pPr>
        <w:pStyle w:val="a7"/>
      </w:pPr>
      <w:r>
        <w:rPr>
          <w:rStyle w:val="a9"/>
        </w:rPr>
        <w:footnoteRef/>
      </w:r>
      <w:r>
        <w:t xml:space="preserve"> </w:t>
      </w:r>
      <w:hyperlink r:id="rId4" w:history="1">
        <w:r w:rsidRPr="001A560D">
          <w:rPr>
            <w:rStyle w:val="a6"/>
          </w:rPr>
          <w:t>https://en.wikipedia.org/wiki/Online_dispute_resolution</w:t>
        </w:r>
      </w:hyperlink>
      <w:r>
        <w:t xml:space="preserve"> </w:t>
      </w:r>
    </w:p>
  </w:footnote>
  <w:footnote w:id="5">
    <w:p w14:paraId="3021C64F" w14:textId="384079FE" w:rsidR="009B1235" w:rsidRDefault="009B1235">
      <w:pPr>
        <w:pStyle w:val="a7"/>
      </w:pPr>
      <w:r>
        <w:rPr>
          <w:rStyle w:val="a9"/>
        </w:rPr>
        <w:footnoteRef/>
      </w:r>
      <w:r>
        <w:t xml:space="preserve"> </w:t>
      </w:r>
      <w:hyperlink r:id="rId5" w:history="1">
        <w:r w:rsidR="00A66389" w:rsidRPr="001A560D">
          <w:rPr>
            <w:rStyle w:val="a6"/>
          </w:rPr>
          <w:t>https://rm.coe.int/cepej-2025-16-access-to-justice-checklist-en-pour-publication/488029d233</w:t>
        </w:r>
      </w:hyperlink>
      <w:r>
        <w:t xml:space="preserve"> </w:t>
      </w:r>
    </w:p>
  </w:footnote>
  <w:footnote w:id="6">
    <w:p w14:paraId="5D656CFD" w14:textId="2E545736" w:rsidR="009B1235" w:rsidRDefault="009B1235">
      <w:pPr>
        <w:pStyle w:val="a7"/>
      </w:pPr>
      <w:r>
        <w:rPr>
          <w:rStyle w:val="a9"/>
        </w:rPr>
        <w:footnoteRef/>
      </w:r>
      <w:r>
        <w:t xml:space="preserve"> </w:t>
      </w:r>
      <w:hyperlink r:id="rId6" w:history="1">
        <w:r w:rsidR="00A66389" w:rsidRPr="001A560D">
          <w:rPr>
            <w:rStyle w:val="a6"/>
          </w:rPr>
          <w:t>https://digital-strategy.ec.europa.eu/en/library/draft-guidelines-implementation-transparency-obligations-certain-ai-systems-under-article-50-ai-act</w:t>
        </w:r>
      </w:hyperlink>
    </w:p>
  </w:footnote>
  <w:footnote w:id="7">
    <w:p w14:paraId="53863419" w14:textId="56E2E931" w:rsidR="009B1235" w:rsidRDefault="009B1235">
      <w:pPr>
        <w:pStyle w:val="a7"/>
      </w:pPr>
      <w:r>
        <w:rPr>
          <w:rStyle w:val="a9"/>
        </w:rPr>
        <w:footnoteRef/>
      </w:r>
      <w:r>
        <w:t xml:space="preserve"> </w:t>
      </w:r>
      <w:hyperlink r:id="rId7" w:history="1">
        <w:r w:rsidRPr="001A560D">
          <w:rPr>
            <w:rStyle w:val="a6"/>
          </w:rPr>
          <w:t>https://www.ft.com/content/0873e3cb-cb02-4b47-941f-14da74149670</w:t>
        </w:r>
      </w:hyperlink>
      <w:r>
        <w:t xml:space="preserve"> </w:t>
      </w:r>
    </w:p>
  </w:footnote>
  <w:footnote w:id="8">
    <w:p w14:paraId="01475957" w14:textId="0C9EB68B" w:rsidR="00A66389" w:rsidRDefault="00A66389">
      <w:pPr>
        <w:pStyle w:val="a7"/>
      </w:pPr>
      <w:r>
        <w:rPr>
          <w:rStyle w:val="a9"/>
        </w:rPr>
        <w:footnoteRef/>
      </w:r>
      <w:r>
        <w:t xml:space="preserve"> </w:t>
      </w:r>
      <w:hyperlink r:id="rId8" w:history="1">
        <w:r w:rsidRPr="001A560D">
          <w:rPr>
            <w:rStyle w:val="a6"/>
          </w:rPr>
          <w:t>https://unesdoc.unesco.org/ark:/48223/pf0000398153</w:t>
        </w:r>
      </w:hyperlink>
      <w:r>
        <w:t xml:space="preserve"> </w:t>
      </w:r>
    </w:p>
  </w:footnote>
  <w:footnote w:id="9">
    <w:p w14:paraId="2CE77C36" w14:textId="194B0224" w:rsidR="00A66389" w:rsidRDefault="00A66389">
      <w:pPr>
        <w:pStyle w:val="a7"/>
      </w:pPr>
      <w:r>
        <w:rPr>
          <w:rStyle w:val="a9"/>
        </w:rPr>
        <w:footnoteRef/>
      </w:r>
      <w:r>
        <w:t xml:space="preserve"> </w:t>
      </w:r>
      <w:hyperlink r:id="rId9" w:history="1">
        <w:r w:rsidRPr="001A560D">
          <w:rPr>
            <w:rStyle w:val="a6"/>
          </w:rPr>
          <w:t>https://rm.coe.int/cai-2024-16rev2-methodology-for-the-risk-and-impact-assessment-of-arti/1680b2a09f</w:t>
        </w:r>
      </w:hyperlink>
      <w:r>
        <w:t xml:space="preserve"> </w:t>
      </w:r>
    </w:p>
  </w:footnote>
  <w:footnote w:id="10">
    <w:p w14:paraId="356ACF03" w14:textId="4C37D649" w:rsidR="00A66389" w:rsidRDefault="00A66389">
      <w:pPr>
        <w:pStyle w:val="a7"/>
      </w:pPr>
      <w:r>
        <w:rPr>
          <w:rStyle w:val="a9"/>
        </w:rPr>
        <w:footnoteRef/>
      </w:r>
      <w:r>
        <w:t xml:space="preserve"> </w:t>
      </w:r>
      <w:hyperlink r:id="rId10" w:history="1">
        <w:r w:rsidRPr="001A560D">
          <w:rPr>
            <w:rStyle w:val="a6"/>
          </w:rPr>
          <w:t>https://rm.coe.int/prems-002726-gbr-2006-huderia-texte-web-a4/48802ba7b1</w:t>
        </w:r>
      </w:hyperlink>
      <w:r>
        <w:t xml:space="preserve"> </w:t>
      </w:r>
    </w:p>
  </w:footnote>
  <w:footnote w:id="11">
    <w:p w14:paraId="73EA6BC0" w14:textId="4EB3E6D8" w:rsidR="00A66389" w:rsidRDefault="00A66389">
      <w:pPr>
        <w:pStyle w:val="a7"/>
      </w:pPr>
      <w:r>
        <w:rPr>
          <w:rStyle w:val="a9"/>
        </w:rPr>
        <w:footnoteRef/>
      </w:r>
      <w:r>
        <w:t xml:space="preserve"> </w:t>
      </w:r>
      <w:hyperlink r:id="rId11" w:history="1">
        <w:r w:rsidRPr="001A560D">
          <w:rPr>
            <w:rStyle w:val="a6"/>
          </w:rPr>
          <w:t>https://storage.thedigital.gov.ua/files/7/87/8cab25f96119dba1f0ee56a37a0a687a.pdf</w:t>
        </w:r>
      </w:hyperlink>
    </w:p>
  </w:footnote>
  <w:footnote w:id="12">
    <w:p w14:paraId="3EB945A1" w14:textId="572A9A6C" w:rsidR="00A66389" w:rsidRDefault="00A66389">
      <w:pPr>
        <w:pStyle w:val="a7"/>
      </w:pPr>
      <w:r>
        <w:rPr>
          <w:rStyle w:val="a9"/>
        </w:rPr>
        <w:footnoteRef/>
      </w:r>
      <w:r>
        <w:t xml:space="preserve"> </w:t>
      </w:r>
      <w:hyperlink r:id="rId12" w:history="1">
        <w:r w:rsidRPr="001A560D">
          <w:rPr>
            <w:rStyle w:val="a6"/>
          </w:rPr>
          <w:t>https://www.supremecourt.vic.gov.au/areas/legal-resources/practice-notes/sc-gen-25-the-use-of-artificial-intelligence-by-court-users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B177F"/>
    <w:multiLevelType w:val="hybridMultilevel"/>
    <w:tmpl w:val="3020AB0C"/>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 w15:restartNumberingAfterBreak="0">
    <w:nsid w:val="7AAD0B31"/>
    <w:multiLevelType w:val="hybridMultilevel"/>
    <w:tmpl w:val="7AF0D190"/>
    <w:lvl w:ilvl="0" w:tplc="6764D756">
      <w:start w:val="1"/>
      <w:numFmt w:val="decimal"/>
      <w:lvlText w:val="%1."/>
      <w:lvlJc w:val="left"/>
      <w:pPr>
        <w:ind w:left="689" w:hanging="405"/>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16cid:durableId="1741517012">
    <w:abstractNumId w:val="0"/>
  </w:num>
  <w:num w:numId="2" w16cid:durableId="1222330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1C9"/>
    <w:rsid w:val="0000143D"/>
    <w:rsid w:val="000B4297"/>
    <w:rsid w:val="000B4E34"/>
    <w:rsid w:val="000F777E"/>
    <w:rsid w:val="00114987"/>
    <w:rsid w:val="001A31C9"/>
    <w:rsid w:val="001F793E"/>
    <w:rsid w:val="00307425"/>
    <w:rsid w:val="0042571C"/>
    <w:rsid w:val="004765FB"/>
    <w:rsid w:val="00485BAE"/>
    <w:rsid w:val="0049465E"/>
    <w:rsid w:val="004E7B91"/>
    <w:rsid w:val="005B4983"/>
    <w:rsid w:val="00672041"/>
    <w:rsid w:val="009B1235"/>
    <w:rsid w:val="009C0690"/>
    <w:rsid w:val="00A66389"/>
    <w:rsid w:val="00AD0A79"/>
    <w:rsid w:val="00AE060B"/>
    <w:rsid w:val="00B838ED"/>
    <w:rsid w:val="00BD41C3"/>
    <w:rsid w:val="00C414F4"/>
    <w:rsid w:val="00D13831"/>
    <w:rsid w:val="00D52368"/>
    <w:rsid w:val="00DD55BD"/>
    <w:rsid w:val="00F07F31"/>
    <w:rsid w:val="00FA37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925B4"/>
  <w15:chartTrackingRefBased/>
  <w15:docId w15:val="{6068EB4C-CDD3-4465-85B8-B2F34892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7F31"/>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F07F31"/>
    <w:rPr>
      <w:rFonts w:ascii="Segoe UI" w:hAnsi="Segoe UI" w:cs="Segoe UI"/>
      <w:sz w:val="18"/>
      <w:szCs w:val="18"/>
    </w:rPr>
  </w:style>
  <w:style w:type="paragraph" w:styleId="a5">
    <w:name w:val="Normal (Web)"/>
    <w:basedOn w:val="a"/>
    <w:uiPriority w:val="99"/>
    <w:semiHidden/>
    <w:unhideWhenUsed/>
    <w:rsid w:val="000B429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basedOn w:val="a0"/>
    <w:uiPriority w:val="99"/>
    <w:unhideWhenUsed/>
    <w:rsid w:val="00C414F4"/>
    <w:rPr>
      <w:color w:val="0563C1" w:themeColor="hyperlink"/>
      <w:u w:val="single"/>
    </w:rPr>
  </w:style>
  <w:style w:type="paragraph" w:styleId="a7">
    <w:name w:val="footnote text"/>
    <w:basedOn w:val="a"/>
    <w:link w:val="a8"/>
    <w:uiPriority w:val="99"/>
    <w:semiHidden/>
    <w:unhideWhenUsed/>
    <w:rsid w:val="00FA37FD"/>
    <w:pPr>
      <w:spacing w:after="0" w:line="240" w:lineRule="auto"/>
    </w:pPr>
    <w:rPr>
      <w:sz w:val="20"/>
      <w:szCs w:val="20"/>
    </w:rPr>
  </w:style>
  <w:style w:type="character" w:customStyle="1" w:styleId="a8">
    <w:name w:val="Текст виноски Знак"/>
    <w:basedOn w:val="a0"/>
    <w:link w:val="a7"/>
    <w:uiPriority w:val="99"/>
    <w:semiHidden/>
    <w:rsid w:val="00FA37FD"/>
    <w:rPr>
      <w:sz w:val="20"/>
      <w:szCs w:val="20"/>
    </w:rPr>
  </w:style>
  <w:style w:type="character" w:styleId="a9">
    <w:name w:val="footnote reference"/>
    <w:basedOn w:val="a0"/>
    <w:uiPriority w:val="99"/>
    <w:semiHidden/>
    <w:unhideWhenUsed/>
    <w:rsid w:val="00FA37FD"/>
    <w:rPr>
      <w:vertAlign w:val="superscript"/>
    </w:rPr>
  </w:style>
  <w:style w:type="character" w:styleId="aa">
    <w:name w:val="Unresolved Mention"/>
    <w:basedOn w:val="a0"/>
    <w:uiPriority w:val="99"/>
    <w:semiHidden/>
    <w:unhideWhenUsed/>
    <w:rsid w:val="00FA37FD"/>
    <w:rPr>
      <w:color w:val="605E5C"/>
      <w:shd w:val="clear" w:color="auto" w:fill="E1DFDD"/>
    </w:rPr>
  </w:style>
  <w:style w:type="paragraph" w:styleId="ab">
    <w:name w:val="List Paragraph"/>
    <w:basedOn w:val="a"/>
    <w:uiPriority w:val="34"/>
    <w:qFormat/>
    <w:rsid w:val="00DD55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7555">
      <w:bodyDiv w:val="1"/>
      <w:marLeft w:val="0"/>
      <w:marRight w:val="0"/>
      <w:marTop w:val="0"/>
      <w:marBottom w:val="0"/>
      <w:divBdr>
        <w:top w:val="none" w:sz="0" w:space="0" w:color="auto"/>
        <w:left w:val="none" w:sz="0" w:space="0" w:color="auto"/>
        <w:bottom w:val="none" w:sz="0" w:space="0" w:color="auto"/>
        <w:right w:val="none" w:sz="0" w:space="0" w:color="auto"/>
      </w:divBdr>
    </w:div>
    <w:div w:id="831987688">
      <w:bodyDiv w:val="1"/>
      <w:marLeft w:val="0"/>
      <w:marRight w:val="0"/>
      <w:marTop w:val="0"/>
      <w:marBottom w:val="0"/>
      <w:divBdr>
        <w:top w:val="none" w:sz="0" w:space="0" w:color="auto"/>
        <w:left w:val="none" w:sz="0" w:space="0" w:color="auto"/>
        <w:bottom w:val="none" w:sz="0" w:space="0" w:color="auto"/>
        <w:right w:val="none" w:sz="0" w:space="0" w:color="auto"/>
      </w:divBdr>
    </w:div>
    <w:div w:id="1069840801">
      <w:bodyDiv w:val="1"/>
      <w:marLeft w:val="0"/>
      <w:marRight w:val="0"/>
      <w:marTop w:val="0"/>
      <w:marBottom w:val="0"/>
      <w:divBdr>
        <w:top w:val="none" w:sz="0" w:space="0" w:color="auto"/>
        <w:left w:val="none" w:sz="0" w:space="0" w:color="auto"/>
        <w:bottom w:val="none" w:sz="0" w:space="0" w:color="auto"/>
        <w:right w:val="none" w:sz="0" w:space="0" w:color="auto"/>
      </w:divBdr>
    </w:div>
    <w:div w:id="1091242669">
      <w:bodyDiv w:val="1"/>
      <w:marLeft w:val="0"/>
      <w:marRight w:val="0"/>
      <w:marTop w:val="0"/>
      <w:marBottom w:val="0"/>
      <w:divBdr>
        <w:top w:val="none" w:sz="0" w:space="0" w:color="auto"/>
        <w:left w:val="none" w:sz="0" w:space="0" w:color="auto"/>
        <w:bottom w:val="none" w:sz="0" w:space="0" w:color="auto"/>
        <w:right w:val="none" w:sz="0" w:space="0" w:color="auto"/>
      </w:divBdr>
    </w:div>
    <w:div w:id="1246300662">
      <w:bodyDiv w:val="1"/>
      <w:marLeft w:val="0"/>
      <w:marRight w:val="0"/>
      <w:marTop w:val="0"/>
      <w:marBottom w:val="0"/>
      <w:divBdr>
        <w:top w:val="none" w:sz="0" w:space="0" w:color="auto"/>
        <w:left w:val="none" w:sz="0" w:space="0" w:color="auto"/>
        <w:bottom w:val="none" w:sz="0" w:space="0" w:color="auto"/>
        <w:right w:val="none" w:sz="0" w:space="0" w:color="auto"/>
      </w:divBdr>
    </w:div>
    <w:div w:id="1343510552">
      <w:bodyDiv w:val="1"/>
      <w:marLeft w:val="0"/>
      <w:marRight w:val="0"/>
      <w:marTop w:val="0"/>
      <w:marBottom w:val="0"/>
      <w:divBdr>
        <w:top w:val="none" w:sz="0" w:space="0" w:color="auto"/>
        <w:left w:val="none" w:sz="0" w:space="0" w:color="auto"/>
        <w:bottom w:val="none" w:sz="0" w:space="0" w:color="auto"/>
        <w:right w:val="none" w:sz="0" w:space="0" w:color="auto"/>
      </w:divBdr>
      <w:divsChild>
        <w:div w:id="1350794180">
          <w:marLeft w:val="0"/>
          <w:marRight w:val="0"/>
          <w:marTop w:val="0"/>
          <w:marBottom w:val="0"/>
          <w:divBdr>
            <w:top w:val="none" w:sz="0" w:space="0" w:color="auto"/>
            <w:left w:val="none" w:sz="0" w:space="0" w:color="auto"/>
            <w:bottom w:val="none" w:sz="0" w:space="0" w:color="auto"/>
            <w:right w:val="none" w:sz="0" w:space="0" w:color="auto"/>
          </w:divBdr>
        </w:div>
        <w:div w:id="930553283">
          <w:marLeft w:val="0"/>
          <w:marRight w:val="0"/>
          <w:marTop w:val="0"/>
          <w:marBottom w:val="0"/>
          <w:divBdr>
            <w:top w:val="none" w:sz="0" w:space="0" w:color="auto"/>
            <w:left w:val="none" w:sz="0" w:space="0" w:color="auto"/>
            <w:bottom w:val="none" w:sz="0" w:space="0" w:color="auto"/>
            <w:right w:val="none" w:sz="0" w:space="0" w:color="auto"/>
          </w:divBdr>
        </w:div>
        <w:div w:id="1266110527">
          <w:marLeft w:val="0"/>
          <w:marRight w:val="0"/>
          <w:marTop w:val="0"/>
          <w:marBottom w:val="0"/>
          <w:divBdr>
            <w:top w:val="none" w:sz="0" w:space="0" w:color="auto"/>
            <w:left w:val="none" w:sz="0" w:space="0" w:color="auto"/>
            <w:bottom w:val="none" w:sz="0" w:space="0" w:color="auto"/>
            <w:right w:val="none" w:sz="0" w:space="0" w:color="auto"/>
          </w:divBdr>
        </w:div>
        <w:div w:id="417168862">
          <w:marLeft w:val="0"/>
          <w:marRight w:val="0"/>
          <w:marTop w:val="0"/>
          <w:marBottom w:val="0"/>
          <w:divBdr>
            <w:top w:val="none" w:sz="0" w:space="0" w:color="auto"/>
            <w:left w:val="none" w:sz="0" w:space="0" w:color="auto"/>
            <w:bottom w:val="none" w:sz="0" w:space="0" w:color="auto"/>
            <w:right w:val="none" w:sz="0" w:space="0" w:color="auto"/>
          </w:divBdr>
        </w:div>
        <w:div w:id="1401366667">
          <w:marLeft w:val="0"/>
          <w:marRight w:val="0"/>
          <w:marTop w:val="0"/>
          <w:marBottom w:val="0"/>
          <w:divBdr>
            <w:top w:val="none" w:sz="0" w:space="0" w:color="auto"/>
            <w:left w:val="none" w:sz="0" w:space="0" w:color="auto"/>
            <w:bottom w:val="none" w:sz="0" w:space="0" w:color="auto"/>
            <w:right w:val="none" w:sz="0" w:space="0" w:color="auto"/>
          </w:divBdr>
        </w:div>
        <w:div w:id="1892764121">
          <w:marLeft w:val="0"/>
          <w:marRight w:val="0"/>
          <w:marTop w:val="0"/>
          <w:marBottom w:val="0"/>
          <w:divBdr>
            <w:top w:val="none" w:sz="0" w:space="0" w:color="auto"/>
            <w:left w:val="none" w:sz="0" w:space="0" w:color="auto"/>
            <w:bottom w:val="none" w:sz="0" w:space="0" w:color="auto"/>
            <w:right w:val="none" w:sz="0" w:space="0" w:color="auto"/>
          </w:divBdr>
        </w:div>
        <w:div w:id="367149479">
          <w:marLeft w:val="0"/>
          <w:marRight w:val="0"/>
          <w:marTop w:val="0"/>
          <w:marBottom w:val="0"/>
          <w:divBdr>
            <w:top w:val="none" w:sz="0" w:space="0" w:color="auto"/>
            <w:left w:val="none" w:sz="0" w:space="0" w:color="auto"/>
            <w:bottom w:val="none" w:sz="0" w:space="0" w:color="auto"/>
            <w:right w:val="none" w:sz="0" w:space="0" w:color="auto"/>
          </w:divBdr>
        </w:div>
        <w:div w:id="1314601785">
          <w:marLeft w:val="0"/>
          <w:marRight w:val="0"/>
          <w:marTop w:val="0"/>
          <w:marBottom w:val="0"/>
          <w:divBdr>
            <w:top w:val="none" w:sz="0" w:space="0" w:color="auto"/>
            <w:left w:val="none" w:sz="0" w:space="0" w:color="auto"/>
            <w:bottom w:val="none" w:sz="0" w:space="0" w:color="auto"/>
            <w:right w:val="none" w:sz="0" w:space="0" w:color="auto"/>
          </w:divBdr>
        </w:div>
        <w:div w:id="472991151">
          <w:marLeft w:val="0"/>
          <w:marRight w:val="0"/>
          <w:marTop w:val="0"/>
          <w:marBottom w:val="0"/>
          <w:divBdr>
            <w:top w:val="none" w:sz="0" w:space="0" w:color="auto"/>
            <w:left w:val="none" w:sz="0" w:space="0" w:color="auto"/>
            <w:bottom w:val="none" w:sz="0" w:space="0" w:color="auto"/>
            <w:right w:val="none" w:sz="0" w:space="0" w:color="auto"/>
          </w:divBdr>
        </w:div>
        <w:div w:id="1413236990">
          <w:marLeft w:val="0"/>
          <w:marRight w:val="0"/>
          <w:marTop w:val="0"/>
          <w:marBottom w:val="0"/>
          <w:divBdr>
            <w:top w:val="none" w:sz="0" w:space="0" w:color="auto"/>
            <w:left w:val="none" w:sz="0" w:space="0" w:color="auto"/>
            <w:bottom w:val="none" w:sz="0" w:space="0" w:color="auto"/>
            <w:right w:val="none" w:sz="0" w:space="0" w:color="auto"/>
          </w:divBdr>
        </w:div>
        <w:div w:id="1242104752">
          <w:marLeft w:val="0"/>
          <w:marRight w:val="0"/>
          <w:marTop w:val="0"/>
          <w:marBottom w:val="0"/>
          <w:divBdr>
            <w:top w:val="none" w:sz="0" w:space="0" w:color="auto"/>
            <w:left w:val="none" w:sz="0" w:space="0" w:color="auto"/>
            <w:bottom w:val="none" w:sz="0" w:space="0" w:color="auto"/>
            <w:right w:val="none" w:sz="0" w:space="0" w:color="auto"/>
          </w:divBdr>
        </w:div>
        <w:div w:id="133570406">
          <w:marLeft w:val="0"/>
          <w:marRight w:val="0"/>
          <w:marTop w:val="0"/>
          <w:marBottom w:val="0"/>
          <w:divBdr>
            <w:top w:val="none" w:sz="0" w:space="0" w:color="auto"/>
            <w:left w:val="none" w:sz="0" w:space="0" w:color="auto"/>
            <w:bottom w:val="none" w:sz="0" w:space="0" w:color="auto"/>
            <w:right w:val="none" w:sz="0" w:space="0" w:color="auto"/>
          </w:divBdr>
        </w:div>
        <w:div w:id="324012938">
          <w:marLeft w:val="0"/>
          <w:marRight w:val="0"/>
          <w:marTop w:val="0"/>
          <w:marBottom w:val="0"/>
          <w:divBdr>
            <w:top w:val="none" w:sz="0" w:space="0" w:color="auto"/>
            <w:left w:val="none" w:sz="0" w:space="0" w:color="auto"/>
            <w:bottom w:val="none" w:sz="0" w:space="0" w:color="auto"/>
            <w:right w:val="none" w:sz="0" w:space="0" w:color="auto"/>
          </w:divBdr>
        </w:div>
        <w:div w:id="1160852246">
          <w:marLeft w:val="0"/>
          <w:marRight w:val="0"/>
          <w:marTop w:val="0"/>
          <w:marBottom w:val="0"/>
          <w:divBdr>
            <w:top w:val="none" w:sz="0" w:space="0" w:color="auto"/>
            <w:left w:val="none" w:sz="0" w:space="0" w:color="auto"/>
            <w:bottom w:val="none" w:sz="0" w:space="0" w:color="auto"/>
            <w:right w:val="none" w:sz="0" w:space="0" w:color="auto"/>
          </w:divBdr>
        </w:div>
        <w:div w:id="1588881456">
          <w:marLeft w:val="0"/>
          <w:marRight w:val="0"/>
          <w:marTop w:val="0"/>
          <w:marBottom w:val="0"/>
          <w:divBdr>
            <w:top w:val="none" w:sz="0" w:space="0" w:color="auto"/>
            <w:left w:val="none" w:sz="0" w:space="0" w:color="auto"/>
            <w:bottom w:val="none" w:sz="0" w:space="0" w:color="auto"/>
            <w:right w:val="none" w:sz="0" w:space="0" w:color="auto"/>
          </w:divBdr>
        </w:div>
        <w:div w:id="529295024">
          <w:marLeft w:val="0"/>
          <w:marRight w:val="0"/>
          <w:marTop w:val="0"/>
          <w:marBottom w:val="0"/>
          <w:divBdr>
            <w:top w:val="none" w:sz="0" w:space="0" w:color="auto"/>
            <w:left w:val="none" w:sz="0" w:space="0" w:color="auto"/>
            <w:bottom w:val="none" w:sz="0" w:space="0" w:color="auto"/>
            <w:right w:val="none" w:sz="0" w:space="0" w:color="auto"/>
          </w:divBdr>
        </w:div>
        <w:div w:id="279652895">
          <w:marLeft w:val="0"/>
          <w:marRight w:val="0"/>
          <w:marTop w:val="0"/>
          <w:marBottom w:val="0"/>
          <w:divBdr>
            <w:top w:val="none" w:sz="0" w:space="0" w:color="auto"/>
            <w:left w:val="none" w:sz="0" w:space="0" w:color="auto"/>
            <w:bottom w:val="none" w:sz="0" w:space="0" w:color="auto"/>
            <w:right w:val="none" w:sz="0" w:space="0" w:color="auto"/>
          </w:divBdr>
        </w:div>
        <w:div w:id="144124276">
          <w:marLeft w:val="0"/>
          <w:marRight w:val="0"/>
          <w:marTop w:val="0"/>
          <w:marBottom w:val="0"/>
          <w:divBdr>
            <w:top w:val="none" w:sz="0" w:space="0" w:color="auto"/>
            <w:left w:val="none" w:sz="0" w:space="0" w:color="auto"/>
            <w:bottom w:val="none" w:sz="0" w:space="0" w:color="auto"/>
            <w:right w:val="none" w:sz="0" w:space="0" w:color="auto"/>
          </w:divBdr>
        </w:div>
        <w:div w:id="1447114679">
          <w:marLeft w:val="0"/>
          <w:marRight w:val="0"/>
          <w:marTop w:val="0"/>
          <w:marBottom w:val="0"/>
          <w:divBdr>
            <w:top w:val="none" w:sz="0" w:space="0" w:color="auto"/>
            <w:left w:val="none" w:sz="0" w:space="0" w:color="auto"/>
            <w:bottom w:val="none" w:sz="0" w:space="0" w:color="auto"/>
            <w:right w:val="none" w:sz="0" w:space="0" w:color="auto"/>
          </w:divBdr>
        </w:div>
        <w:div w:id="1879465541">
          <w:marLeft w:val="0"/>
          <w:marRight w:val="0"/>
          <w:marTop w:val="0"/>
          <w:marBottom w:val="0"/>
          <w:divBdr>
            <w:top w:val="none" w:sz="0" w:space="0" w:color="auto"/>
            <w:left w:val="none" w:sz="0" w:space="0" w:color="auto"/>
            <w:bottom w:val="none" w:sz="0" w:space="0" w:color="auto"/>
            <w:right w:val="none" w:sz="0" w:space="0" w:color="auto"/>
          </w:divBdr>
        </w:div>
        <w:div w:id="309596530">
          <w:marLeft w:val="0"/>
          <w:marRight w:val="0"/>
          <w:marTop w:val="0"/>
          <w:marBottom w:val="0"/>
          <w:divBdr>
            <w:top w:val="none" w:sz="0" w:space="0" w:color="auto"/>
            <w:left w:val="none" w:sz="0" w:space="0" w:color="auto"/>
            <w:bottom w:val="none" w:sz="0" w:space="0" w:color="auto"/>
            <w:right w:val="none" w:sz="0" w:space="0" w:color="auto"/>
          </w:divBdr>
        </w:div>
        <w:div w:id="1468157630">
          <w:marLeft w:val="0"/>
          <w:marRight w:val="0"/>
          <w:marTop w:val="0"/>
          <w:marBottom w:val="0"/>
          <w:divBdr>
            <w:top w:val="none" w:sz="0" w:space="0" w:color="auto"/>
            <w:left w:val="none" w:sz="0" w:space="0" w:color="auto"/>
            <w:bottom w:val="none" w:sz="0" w:space="0" w:color="auto"/>
            <w:right w:val="none" w:sz="0" w:space="0" w:color="auto"/>
          </w:divBdr>
        </w:div>
        <w:div w:id="1895463731">
          <w:marLeft w:val="0"/>
          <w:marRight w:val="0"/>
          <w:marTop w:val="0"/>
          <w:marBottom w:val="0"/>
          <w:divBdr>
            <w:top w:val="none" w:sz="0" w:space="0" w:color="auto"/>
            <w:left w:val="none" w:sz="0" w:space="0" w:color="auto"/>
            <w:bottom w:val="none" w:sz="0" w:space="0" w:color="auto"/>
            <w:right w:val="none" w:sz="0" w:space="0" w:color="auto"/>
          </w:divBdr>
        </w:div>
        <w:div w:id="158084831">
          <w:marLeft w:val="0"/>
          <w:marRight w:val="0"/>
          <w:marTop w:val="0"/>
          <w:marBottom w:val="0"/>
          <w:divBdr>
            <w:top w:val="none" w:sz="0" w:space="0" w:color="auto"/>
            <w:left w:val="none" w:sz="0" w:space="0" w:color="auto"/>
            <w:bottom w:val="none" w:sz="0" w:space="0" w:color="auto"/>
            <w:right w:val="none" w:sz="0" w:space="0" w:color="auto"/>
          </w:divBdr>
        </w:div>
        <w:div w:id="1105618766">
          <w:marLeft w:val="0"/>
          <w:marRight w:val="0"/>
          <w:marTop w:val="0"/>
          <w:marBottom w:val="0"/>
          <w:divBdr>
            <w:top w:val="none" w:sz="0" w:space="0" w:color="auto"/>
            <w:left w:val="none" w:sz="0" w:space="0" w:color="auto"/>
            <w:bottom w:val="none" w:sz="0" w:space="0" w:color="auto"/>
            <w:right w:val="none" w:sz="0" w:space="0" w:color="auto"/>
          </w:divBdr>
        </w:div>
        <w:div w:id="1295253576">
          <w:marLeft w:val="0"/>
          <w:marRight w:val="0"/>
          <w:marTop w:val="0"/>
          <w:marBottom w:val="0"/>
          <w:divBdr>
            <w:top w:val="none" w:sz="0" w:space="0" w:color="auto"/>
            <w:left w:val="none" w:sz="0" w:space="0" w:color="auto"/>
            <w:bottom w:val="none" w:sz="0" w:space="0" w:color="auto"/>
            <w:right w:val="none" w:sz="0" w:space="0" w:color="auto"/>
          </w:divBdr>
        </w:div>
      </w:divsChild>
    </w:div>
    <w:div w:id="154043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supreme.court.gov.ua/authors/934/shtuchnyi-intelekt-ta-systema-pravosuddia-ukrainy-rezultaty-spivpratsi-u-rotsi-sh%D1%81ho-mynuv" TargetMode="External"/><Relationship Id="rId13" Type="http://schemas.openxmlformats.org/officeDocument/2006/relationships/hyperlink" Target="https://constitutionalist.com.ua/artificial-intelligence-in-the-ukrainian-judiciary-charting-the-course-under-the-digital-gavel" TargetMode="External"/><Relationship Id="rId18" Type="http://schemas.openxmlformats.org/officeDocument/2006/relationships/hyperlink" Target="https://court.gov.ua/storage/portal/supreme/prezent2026/182_Integration_AI_into_Ukraine%E2%80%99s_Justice_System_bernaziuk.pdf" TargetMode="External"/><Relationship Id="rId26" Type="http://schemas.openxmlformats.org/officeDocument/2006/relationships/hyperlink" Target="https://doi.org/10.1080/08989621.2025.2544331" TargetMode="External"/><Relationship Id="rId3" Type="http://schemas.openxmlformats.org/officeDocument/2006/relationships/styles" Target="styles.xml"/><Relationship Id="rId21" Type="http://schemas.openxmlformats.org/officeDocument/2006/relationships/hyperlink" Target="https://court.gov.ua/storage/portal/supreme/prezent2026/183_Preparing_Ukrainian_Judges_for_AI_bernaziuk.pdf" TargetMode="External"/><Relationship Id="rId7" Type="http://schemas.openxmlformats.org/officeDocument/2006/relationships/endnotes" Target="endnotes.xml"/><Relationship Id="rId12" Type="http://schemas.openxmlformats.org/officeDocument/2006/relationships/hyperlink" Target="https://yur-gazeta.com/publications/practice/sudova-praktika/era-shi-y-rol-verhovnih-sudiv-u-cifroviy-transformaciyi-pravosuddya.html" TargetMode="External"/><Relationship Id="rId17" Type="http://schemas.openxmlformats.org/officeDocument/2006/relationships/hyperlink" Target="https://youtu.be/UlghLhHV8os?si=nCpvAl5p5KP3tY_G" TargetMode="External"/><Relationship Id="rId25" Type="http://schemas.openxmlformats.org/officeDocument/2006/relationships/hyperlink" Target="https://constitutionalist.com.ua/sovereign-ai-from-a-technological-idea-to-a-matter-of-state-resilience" TargetMode="External"/><Relationship Id="rId2" Type="http://schemas.openxmlformats.org/officeDocument/2006/relationships/numbering" Target="numbering.xml"/><Relationship Id="rId16" Type="http://schemas.openxmlformats.org/officeDocument/2006/relationships/hyperlink" Target="https://court.gov.ua/storage/portal/supreme/135.%20Limits_of_Interference_Private_Life_under_National_Security%20Threats_bernaziuk.pdf" TargetMode="External"/><Relationship Id="rId20" Type="http://schemas.openxmlformats.org/officeDocument/2006/relationships/hyperlink" Target="https://court.gov.ua/storage/portal/supreme/prezent2026/183_Preparing_Ukrainian_Judges_for_AI_bernaziu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lovo.nsj.gov.ua/images/pdf/2024_4_49/nsj_4_49_2024.pdf" TargetMode="External"/><Relationship Id="rId24" Type="http://schemas.openxmlformats.org/officeDocument/2006/relationships/hyperlink" Target="https://constitutionalist.com.ua/sovereign-ai-from-a-technological-idea-to-a-matter-of-state-resilience" TargetMode="External"/><Relationship Id="rId5" Type="http://schemas.openxmlformats.org/officeDocument/2006/relationships/webSettings" Target="webSettings.xml"/><Relationship Id="rId15" Type="http://schemas.openxmlformats.org/officeDocument/2006/relationships/hyperlink" Target="https://court.gov.ua/storage/portal/supreme/161.%20Future_justice_independent_humane%20AI-era_bernaziuk%20%D0%B3%D0%BE%D1%82%D0%BE%D0%B2%D0%BE.pdf" TargetMode="External"/><Relationship Id="rId23" Type="http://schemas.openxmlformats.org/officeDocument/2006/relationships/hyperlink" Target="https://court.gov.ua/storage/portal/supreme/prezent2026/184_Conciliation_mediation_effective_remedies_bernaziuk.pdf" TargetMode="External"/><Relationship Id="rId28" Type="http://schemas.openxmlformats.org/officeDocument/2006/relationships/theme" Target="theme/theme1.xml"/><Relationship Id="rId10" Type="http://schemas.openxmlformats.org/officeDocument/2006/relationships/hyperlink" Target="https://so.supreme.court.gov.ua/news/986/tsyfrova-era-pravosuddia-rol-shi-u-zabezpechenni-iednosti-sudovoi-praktyky-v-ukraini" TargetMode="External"/><Relationship Id="rId19" Type="http://schemas.openxmlformats.org/officeDocument/2006/relationships/hyperlink" Target="https://court.gov.ua/storage/portal/supreme/prezent2026/183_Preparing_Ukrainian_Judges_for_AI_bernaziuk.pdf" TargetMode="External"/><Relationship Id="rId4" Type="http://schemas.openxmlformats.org/officeDocument/2006/relationships/settings" Target="settings.xml"/><Relationship Id="rId9" Type="http://schemas.openxmlformats.org/officeDocument/2006/relationships/hyperlink" Target="https://so.supreme.court.gov.ua/news/949/naukovi-nadbannia-iak-osnova-dlia-nastupnykh-krokiv-na-shliakhu-intehratsii-shtuchnoho-intelektu-v-systemu-pravosuddia" TargetMode="External"/><Relationship Id="rId14" Type="http://schemas.openxmlformats.org/officeDocument/2006/relationships/hyperlink" Target="https://law.ukma.edu.ua/wp-content/uploads/2025/11/Rule-of-Law-and-AI-Challenges.pdf" TargetMode="External"/><Relationship Id="rId22" Type="http://schemas.openxmlformats.org/officeDocument/2006/relationships/hyperlink" Target="https://court.gov.ua/storage/portal/supreme/prezent2026/184_Conciliation_mediation_effective_remedies_bernaziuk.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unesdoc.unesco.org/ark:/48223/pf0000398153" TargetMode="External"/><Relationship Id="rId3" Type="http://schemas.openxmlformats.org/officeDocument/2006/relationships/hyperlink" Target="https://rm.coe.int/cepej-2025-18final-en-draft-guidelines-on-the-use-of-generative-ai-for/48802a4ad1" TargetMode="External"/><Relationship Id="rId7" Type="http://schemas.openxmlformats.org/officeDocument/2006/relationships/hyperlink" Target="https://www.ft.com/content/0873e3cb-cb02-4b47-941f-14da74149670" TargetMode="External"/><Relationship Id="rId12" Type="http://schemas.openxmlformats.org/officeDocument/2006/relationships/hyperlink" Target="https://www.supremecourt.vic.gov.au/areas/legal-resources/practice-notes/sc-gen-25-the-use-of-artificial-intelligence-by-court-users" TargetMode="External"/><Relationship Id="rId2" Type="http://schemas.openxmlformats.org/officeDocument/2006/relationships/hyperlink" Target="https://eur-lex.europa.eu/legal-content/EN/TXT/?uri=celex:62016CJ0075" TargetMode="External"/><Relationship Id="rId1" Type="http://schemas.openxmlformats.org/officeDocument/2006/relationships/hyperlink" Target="https://hudoc.echr.coe.int/eng#{%22itemid%22:[%22001-152990%22]}" TargetMode="External"/><Relationship Id="rId6" Type="http://schemas.openxmlformats.org/officeDocument/2006/relationships/hyperlink" Target="https://digital-strategy.ec.europa.eu/en/library/draft-guidelines-implementation-transparency-obligations-certain-ai-systems-under-article-50-ai-act" TargetMode="External"/><Relationship Id="rId11" Type="http://schemas.openxmlformats.org/officeDocument/2006/relationships/hyperlink" Target="https://storage.thedigital.gov.ua/files/7/87/8cab25f96119dba1f0ee56a37a0a687a.pdf" TargetMode="External"/><Relationship Id="rId5" Type="http://schemas.openxmlformats.org/officeDocument/2006/relationships/hyperlink" Target="https://rm.coe.int/cepej-2025-16-access-to-justice-checklist-en-pour-publication/488029d233" TargetMode="External"/><Relationship Id="rId10" Type="http://schemas.openxmlformats.org/officeDocument/2006/relationships/hyperlink" Target="https://rm.coe.int/prems-002726-gbr-2006-huderia-texte-web-a4/48802ba7b1" TargetMode="External"/><Relationship Id="rId4" Type="http://schemas.openxmlformats.org/officeDocument/2006/relationships/hyperlink" Target="https://en.wikipedia.org/wiki/Online_dispute_resolution" TargetMode="External"/><Relationship Id="rId9" Type="http://schemas.openxmlformats.org/officeDocument/2006/relationships/hyperlink" Target="https://rm.coe.int/cai-2024-16rev2-methodology-for-the-risk-and-impact-assessment-of-arti/1680b2a09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BF62B-D88C-4EBF-87CD-2526CC447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17265</Words>
  <Characters>9842</Characters>
  <Application>Microsoft Office Word</Application>
  <DocSecurity>0</DocSecurity>
  <Lines>82</Lines>
  <Paragraphs>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 Олександрович Берназюк</dc:creator>
  <cp:keywords/>
  <dc:description/>
  <cp:lastModifiedBy>Ян Берназюк</cp:lastModifiedBy>
  <cp:revision>6</cp:revision>
  <cp:lastPrinted>2026-06-02T18:07:00Z</cp:lastPrinted>
  <dcterms:created xsi:type="dcterms:W3CDTF">2026-06-02T20:03:00Z</dcterms:created>
  <dcterms:modified xsi:type="dcterms:W3CDTF">2026-06-02T20:59:00Z</dcterms:modified>
</cp:coreProperties>
</file>